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01F" w:rsidRDefault="00A55214" w:rsidP="00E340DA">
      <w:pPr>
        <w:spacing w:after="0"/>
        <w:jc w:val="center"/>
        <w:rPr>
          <w:rFonts w:ascii="Arial" w:hAnsi="Arial" w:cs="Arial"/>
          <w:b/>
          <w:color w:val="002060"/>
          <w:sz w:val="28"/>
          <w:szCs w:val="28"/>
        </w:rPr>
      </w:pPr>
      <w:r w:rsidRPr="00FB1432">
        <w:rPr>
          <w:rFonts w:ascii="Arial" w:hAnsi="Arial" w:cs="Arial"/>
          <w:b/>
          <w:color w:val="002060"/>
          <w:sz w:val="28"/>
          <w:szCs w:val="28"/>
        </w:rPr>
        <w:t>GODIŠNJ</w:t>
      </w:r>
      <w:r w:rsidR="0048501F" w:rsidRPr="00FB1432">
        <w:rPr>
          <w:rFonts w:ascii="Arial" w:hAnsi="Arial" w:cs="Arial"/>
          <w:b/>
          <w:color w:val="002060"/>
          <w:sz w:val="28"/>
          <w:szCs w:val="28"/>
        </w:rPr>
        <w:t xml:space="preserve">I </w:t>
      </w:r>
      <w:r w:rsidR="00C424B6" w:rsidRPr="00FB1432">
        <w:rPr>
          <w:rFonts w:ascii="Arial" w:hAnsi="Arial" w:cs="Arial"/>
          <w:b/>
          <w:color w:val="002060"/>
          <w:sz w:val="28"/>
          <w:szCs w:val="28"/>
        </w:rPr>
        <w:t>PROGRAM RADA I FINANCIJSK</w:t>
      </w:r>
      <w:r w:rsidR="0048501F" w:rsidRPr="00FB1432">
        <w:rPr>
          <w:rFonts w:ascii="Arial" w:hAnsi="Arial" w:cs="Arial"/>
          <w:b/>
          <w:color w:val="002060"/>
          <w:sz w:val="28"/>
          <w:szCs w:val="28"/>
        </w:rPr>
        <w:t xml:space="preserve">I </w:t>
      </w:r>
      <w:r w:rsidR="00C424B6" w:rsidRPr="00FB1432">
        <w:rPr>
          <w:rFonts w:ascii="Arial" w:hAnsi="Arial" w:cs="Arial"/>
          <w:b/>
          <w:color w:val="002060"/>
          <w:sz w:val="28"/>
          <w:szCs w:val="28"/>
        </w:rPr>
        <w:t>PLAN</w:t>
      </w:r>
    </w:p>
    <w:p w:rsidR="00F74208" w:rsidRPr="00FB1432" w:rsidRDefault="00F74208" w:rsidP="00E340DA">
      <w:pPr>
        <w:spacing w:after="0"/>
        <w:jc w:val="center"/>
        <w:rPr>
          <w:rFonts w:ascii="Arial" w:hAnsi="Arial" w:cs="Arial"/>
          <w:b/>
          <w:color w:val="002060"/>
          <w:sz w:val="28"/>
          <w:szCs w:val="28"/>
        </w:rPr>
      </w:pPr>
    </w:p>
    <w:p w:rsidR="00C424B6" w:rsidRPr="00FE26EB" w:rsidRDefault="00FB1432" w:rsidP="00E340DA">
      <w:pPr>
        <w:spacing w:after="0"/>
        <w:jc w:val="center"/>
        <w:rPr>
          <w:rFonts w:ascii="Arial" w:hAnsi="Arial" w:cs="Arial"/>
          <w:b/>
          <w:color w:val="002060"/>
          <w:sz w:val="24"/>
          <w:szCs w:val="24"/>
        </w:rPr>
      </w:pPr>
      <w:r>
        <w:rPr>
          <w:rFonts w:ascii="Arial" w:hAnsi="Arial" w:cs="Arial"/>
          <w:b/>
          <w:noProof/>
          <w:color w:val="002060"/>
          <w:sz w:val="24"/>
          <w:szCs w:val="24"/>
          <w:lang w:eastAsia="hr-HR"/>
        </w:rPr>
        <w:drawing>
          <wp:anchor distT="0" distB="0" distL="114300" distR="114300" simplePos="0" relativeHeight="251660288" behindDoc="1" locked="0" layoutInCell="1" allowOverlap="1" wp14:anchorId="3882B35C" wp14:editId="0927A911">
            <wp:simplePos x="0" y="0"/>
            <wp:positionH relativeFrom="column">
              <wp:posOffset>100330</wp:posOffset>
            </wp:positionH>
            <wp:positionV relativeFrom="paragraph">
              <wp:posOffset>170180</wp:posOffset>
            </wp:positionV>
            <wp:extent cx="5367020" cy="4124325"/>
            <wp:effectExtent l="0" t="0" r="0" b="0"/>
            <wp:wrapNone/>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C424B6" w:rsidRPr="00FE26EB">
        <w:rPr>
          <w:rFonts w:ascii="Arial" w:hAnsi="Arial" w:cs="Arial"/>
          <w:b/>
          <w:color w:val="002060"/>
          <w:sz w:val="24"/>
          <w:szCs w:val="24"/>
        </w:rPr>
        <w:t xml:space="preserve"> </w:t>
      </w:r>
    </w:p>
    <w:p w:rsidR="00E340DA" w:rsidRDefault="0048501F" w:rsidP="00E340DA">
      <w:pPr>
        <w:spacing w:after="0"/>
        <w:rPr>
          <w:rFonts w:ascii="Arial" w:hAnsi="Arial" w:cs="Arial"/>
          <w:b/>
          <w:color w:val="002060"/>
          <w:sz w:val="24"/>
          <w:szCs w:val="24"/>
        </w:rPr>
      </w:pPr>
      <w:r>
        <w:rPr>
          <w:noProof/>
          <w:lang w:eastAsia="hr-HR"/>
        </w:rPr>
        <mc:AlternateContent>
          <mc:Choice Requires="wps">
            <w:drawing>
              <wp:anchor distT="0" distB="0" distL="114300" distR="114300" simplePos="0" relativeHeight="251659264" behindDoc="0" locked="0" layoutInCell="1" allowOverlap="1" wp14:anchorId="66E89FCE" wp14:editId="054781E6">
                <wp:simplePos x="0" y="0"/>
                <wp:positionH relativeFrom="column">
                  <wp:posOffset>-747395</wp:posOffset>
                </wp:positionH>
                <wp:positionV relativeFrom="paragraph">
                  <wp:posOffset>-1150620</wp:posOffset>
                </wp:positionV>
                <wp:extent cx="5486400" cy="7528560"/>
                <wp:effectExtent l="0" t="0" r="0" b="0"/>
                <wp:wrapNone/>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501F" w:rsidRPr="00FB1432" w:rsidRDefault="0048501F" w:rsidP="0048501F">
                            <w:pPr>
                              <w:spacing w:after="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6E89FCE" id="_x0000_t202" coordsize="21600,21600" o:spt="202" path="m,l,21600r21600,l21600,xe">
                <v:stroke joinstyle="miter"/>
                <v:path gradientshapeok="t" o:connecttype="rect"/>
              </v:shapetype>
              <v:shape id="Tekstni okvir 1" o:spid="_x0000_s1026" type="#_x0000_t202" style="position:absolute;margin-left:-58.85pt;margin-top:-90.6pt;width:6in;height:592.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" filled="f" stroked="f">
                <v:textbox style="mso-fit-shape-to-text:t">
                  <w:txbxContent>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B1432" w:rsidRDefault="00FB1432" w:rsidP="00FB1432">
                      <w:pPr>
                        <w:spacing w:after="0"/>
                        <w:ind w:left="720"/>
                        <w:rPr>
                          <w:rFonts w:ascii="Arial" w:hAnsi="Arial" w:cs="Arial"/>
                          <w:i/>
                          <w:i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501F" w:rsidRPr="00FB1432" w:rsidRDefault="0048501F" w:rsidP="0048501F">
                      <w:pPr>
                        <w:spacing w:after="0"/>
                        <w:jc w:val="center"/>
                        <w:rPr>
                          <w:rFonts w:ascii="Arial" w:hAnsi="Arial" w:cs="Arial"/>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9161EC" w:rsidP="00E340DA">
      <w:pPr>
        <w:spacing w:after="0"/>
        <w:rPr>
          <w:rFonts w:ascii="Arial" w:hAnsi="Arial" w:cs="Arial"/>
          <w:b/>
          <w:color w:val="002060"/>
          <w:sz w:val="24"/>
          <w:szCs w:val="24"/>
        </w:rPr>
      </w:pPr>
      <w:r>
        <w:rPr>
          <w:noProof/>
          <w:lang w:eastAsia="hr-HR"/>
        </w:rPr>
        <mc:AlternateContent>
          <mc:Choice Requires="wps">
            <w:drawing>
              <wp:anchor distT="0" distB="0" distL="114300" distR="114300" simplePos="0" relativeHeight="251664384" behindDoc="0" locked="0" layoutInCell="1" allowOverlap="1" wp14:anchorId="3676421B" wp14:editId="71D2D741">
                <wp:simplePos x="0" y="0"/>
                <wp:positionH relativeFrom="column">
                  <wp:posOffset>97155</wp:posOffset>
                </wp:positionH>
                <wp:positionV relativeFrom="paragraph">
                  <wp:posOffset>118110</wp:posOffset>
                </wp:positionV>
                <wp:extent cx="1139577" cy="712519"/>
                <wp:effectExtent l="0" t="0" r="0" b="0"/>
                <wp:wrapNone/>
                <wp:docPr id="3" name="Tekstni okvir 3"/>
                <wp:cNvGraphicFramePr/>
                <a:graphic xmlns:a="http://schemas.openxmlformats.org/drawingml/2006/main">
                  <a:graphicData uri="http://schemas.microsoft.com/office/word/2010/wordprocessingShape">
                    <wps:wsp>
                      <wps:cNvSpPr txBox="1"/>
                      <wps:spPr>
                        <a:xfrm>
                          <a:off x="0" y="0"/>
                          <a:ext cx="1139577" cy="712519"/>
                        </a:xfrm>
                        <a:prstGeom prst="rect">
                          <a:avLst/>
                        </a:prstGeom>
                        <a:noFill/>
                        <a:ln>
                          <a:noFill/>
                        </a:ln>
                      </wps:spPr>
                      <wps:txbx>
                        <w:txbxContent>
                          <w:p w:rsidR="00FE46C3" w:rsidRPr="00B35A61" w:rsidRDefault="00FE46C3" w:rsidP="00FE46C3">
                            <w:pPr>
                              <w:spacing w:after="0"/>
                              <w:rPr>
                                <w:rFonts w:ascii="Arial" w:hAnsi="Arial" w:cs="Arial"/>
                                <w:b/>
                                <w:i/>
                                <w:color w:val="002060"/>
                                <w:sz w:val="24"/>
                                <w:szCs w:val="24"/>
                              </w:rPr>
                            </w:pPr>
                            <w:r>
                              <w:rPr>
                                <w:rFonts w:ascii="Arial" w:hAnsi="Arial" w:cs="Arial"/>
                                <w:b/>
                                <w:i/>
                                <w:color w:val="002060"/>
                                <w:sz w:val="24"/>
                                <w:szCs w:val="24"/>
                              </w:rPr>
                              <w:t>Sastavljanje i donošenje</w:t>
                            </w:r>
                          </w:p>
                          <w:p w:rsidR="00FE46C3" w:rsidRPr="009550FF" w:rsidRDefault="00FE46C3" w:rsidP="00FE46C3">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6421B" id="Tekstni okvir 3" o:spid="_x0000_s1027" type="#_x0000_t202" style="position:absolute;margin-left:7.65pt;margin-top:9.3pt;width:89.75pt;height:5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" filled="f" stroked="f">
                <v:textbox>
                  <w:txbxContent>
                    <w:p w:rsidR="00FE46C3" w:rsidRPr="00B35A61" w:rsidRDefault="00FE46C3" w:rsidP="00FE46C3">
                      <w:pPr>
                        <w:spacing w:after="0"/>
                        <w:rPr>
                          <w:rFonts w:ascii="Arial" w:hAnsi="Arial" w:cs="Arial"/>
                          <w:b/>
                          <w:i/>
                          <w:color w:val="002060"/>
                          <w:sz w:val="24"/>
                          <w:szCs w:val="24"/>
                        </w:rPr>
                      </w:pPr>
                      <w:r>
                        <w:rPr>
                          <w:rFonts w:ascii="Arial" w:hAnsi="Arial" w:cs="Arial"/>
                          <w:b/>
                          <w:i/>
                          <w:color w:val="002060"/>
                          <w:sz w:val="24"/>
                          <w:szCs w:val="24"/>
                        </w:rPr>
                        <w:t>Sastavljanje i donošenje</w:t>
                      </w:r>
                    </w:p>
                    <w:p w:rsidR="00FE46C3" w:rsidRPr="009550FF" w:rsidRDefault="00FE46C3" w:rsidP="00FE46C3">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48501F" w:rsidRDefault="0048501F" w:rsidP="00E340DA">
      <w:pPr>
        <w:spacing w:after="0"/>
        <w:rPr>
          <w:rFonts w:ascii="Arial" w:hAnsi="Arial" w:cs="Arial"/>
          <w:b/>
          <w:color w:val="002060"/>
          <w:sz w:val="24"/>
          <w:szCs w:val="24"/>
        </w:rPr>
      </w:pPr>
    </w:p>
    <w:p w:rsidR="00FB1432" w:rsidRPr="00FE46C3" w:rsidRDefault="00711EA8" w:rsidP="009161EC">
      <w:pPr>
        <w:spacing w:after="0"/>
        <w:ind w:left="708" w:right="992"/>
        <w:jc w:val="both"/>
        <w:rPr>
          <w:rFonts w:ascii="Arial" w:hAnsi="Arial" w:cs="Arial"/>
          <w:color w:val="0070C0"/>
          <w:sz w:val="24"/>
          <w:szCs w:val="24"/>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Prema odredbi članka 2., točaka</w:t>
      </w:r>
      <w:r w:rsidR="00FB1432" w:rsidRPr="00FE46C3">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i 2. Zakona o financiranju političkih aktivnosti, izborne promidžbe i referenduma, „nezavisni zastupnik“ znači zastupnik izabran s neovisne liste i zastupnik nacionalnih manjina izabran s liste koju su predložili birači ili udruge nacionalnih manjina, a „nezavisni vijećnik“ znači član predstavničkog tijela jedinice lokalne i područne (regionalne) samouprave izabran s liste grupe birača. </w:t>
      </w:r>
    </w:p>
    <w:p w:rsidR="00FE46C3" w:rsidRDefault="009161EC" w:rsidP="005A7116">
      <w:pPr>
        <w:tabs>
          <w:tab w:val="left" w:pos="567"/>
        </w:tabs>
        <w:spacing w:after="0"/>
        <w:jc w:val="both"/>
        <w:rPr>
          <w:rFonts w:ascii="Arial" w:hAnsi="Arial" w:cs="Arial"/>
          <w:color w:val="002060"/>
          <w:sz w:val="24"/>
          <w:szCs w:val="24"/>
        </w:rPr>
      </w:pPr>
      <w:r>
        <w:rPr>
          <w:noProof/>
          <w:lang w:eastAsia="hr-HR"/>
        </w:rPr>
        <mc:AlternateContent>
          <mc:Choice Requires="wps">
            <w:drawing>
              <wp:anchor distT="0" distB="0" distL="114300" distR="114300" simplePos="0" relativeHeight="251666432" behindDoc="0" locked="0" layoutInCell="1" allowOverlap="1" wp14:anchorId="650932D6" wp14:editId="2CF02312">
                <wp:simplePos x="0" y="0"/>
                <wp:positionH relativeFrom="column">
                  <wp:posOffset>14605</wp:posOffset>
                </wp:positionH>
                <wp:positionV relativeFrom="paragraph">
                  <wp:posOffset>927196</wp:posOffset>
                </wp:positionV>
                <wp:extent cx="1139577" cy="1323975"/>
                <wp:effectExtent l="0" t="0" r="0" b="9525"/>
                <wp:wrapNone/>
                <wp:docPr id="5" name="Tekstni okvir 5"/>
                <wp:cNvGraphicFramePr/>
                <a:graphic xmlns:a="http://schemas.openxmlformats.org/drawingml/2006/main">
                  <a:graphicData uri="http://schemas.microsoft.com/office/word/2010/wordprocessingShape">
                    <wps:wsp>
                      <wps:cNvSpPr txBox="1"/>
                      <wps:spPr>
                        <a:xfrm>
                          <a:off x="0" y="0"/>
                          <a:ext cx="1139577" cy="1323975"/>
                        </a:xfrm>
                        <a:prstGeom prst="rect">
                          <a:avLst/>
                        </a:prstGeom>
                        <a:noFill/>
                        <a:ln>
                          <a:noFill/>
                        </a:ln>
                      </wps:spPr>
                      <wps:txbx>
                        <w:txbxContent>
                          <w:p w:rsidR="009161EC" w:rsidRPr="00B35A61" w:rsidRDefault="009161EC" w:rsidP="009161EC">
                            <w:pPr>
                              <w:spacing w:after="0"/>
                              <w:rPr>
                                <w:rFonts w:ascii="Arial" w:hAnsi="Arial" w:cs="Arial"/>
                                <w:b/>
                                <w:i/>
                                <w:color w:val="002060"/>
                                <w:sz w:val="24"/>
                                <w:szCs w:val="24"/>
                              </w:rPr>
                            </w:pPr>
                            <w:r>
                              <w:rPr>
                                <w:rFonts w:ascii="Arial" w:hAnsi="Arial" w:cs="Arial"/>
                                <w:b/>
                                <w:i/>
                                <w:color w:val="002060"/>
                                <w:sz w:val="24"/>
                                <w:szCs w:val="24"/>
                              </w:rPr>
                              <w:t>Dostavljanje</w:t>
                            </w:r>
                            <w:r w:rsidR="00DF11AD">
                              <w:rPr>
                                <w:rFonts w:ascii="Arial" w:hAnsi="Arial" w:cs="Arial"/>
                                <w:b/>
                                <w:i/>
                                <w:color w:val="002060"/>
                                <w:sz w:val="24"/>
                                <w:szCs w:val="24"/>
                              </w:rPr>
                              <w:t xml:space="preserve"> unosom u informacijski susta</w:t>
                            </w:r>
                            <w:r w:rsidR="001F3A98">
                              <w:rPr>
                                <w:rFonts w:ascii="Arial" w:hAnsi="Arial" w:cs="Arial"/>
                                <w:b/>
                                <w:i/>
                                <w:color w:val="002060"/>
                                <w:sz w:val="24"/>
                                <w:szCs w:val="24"/>
                              </w:rPr>
                              <w:t>v</w:t>
                            </w:r>
                            <w:r w:rsidR="00DF11AD">
                              <w:rPr>
                                <w:rFonts w:ascii="Arial" w:hAnsi="Arial" w:cs="Arial"/>
                                <w:b/>
                                <w:i/>
                                <w:color w:val="002060"/>
                                <w:sz w:val="24"/>
                                <w:szCs w:val="24"/>
                              </w:rPr>
                              <w:t xml:space="preserve"> za nadzor financiranja</w:t>
                            </w:r>
                          </w:p>
                          <w:p w:rsidR="009161EC" w:rsidRPr="009550FF" w:rsidRDefault="009161EC" w:rsidP="009161EC">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32D6" id="Tekstni okvir 5" o:spid="_x0000_s1028" type="#_x0000_t202" style="position:absolute;left:0;text-align:left;margin-left:1.15pt;margin-top:73pt;width:89.75pt;height:10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" filled="f" stroked="f">
                <v:textbox>
                  <w:txbxContent>
                    <w:p w:rsidR="009161EC" w:rsidRPr="00B35A61" w:rsidRDefault="009161EC" w:rsidP="009161EC">
                      <w:pPr>
                        <w:spacing w:after="0"/>
                        <w:rPr>
                          <w:rFonts w:ascii="Arial" w:hAnsi="Arial" w:cs="Arial"/>
                          <w:b/>
                          <w:i/>
                          <w:color w:val="002060"/>
                          <w:sz w:val="24"/>
                          <w:szCs w:val="24"/>
                        </w:rPr>
                      </w:pPr>
                      <w:r>
                        <w:rPr>
                          <w:rFonts w:ascii="Arial" w:hAnsi="Arial" w:cs="Arial"/>
                          <w:b/>
                          <w:i/>
                          <w:color w:val="002060"/>
                          <w:sz w:val="24"/>
                          <w:szCs w:val="24"/>
                        </w:rPr>
                        <w:t>Dostavljanje</w:t>
                      </w:r>
                      <w:r w:rsidR="00DF11AD">
                        <w:rPr>
                          <w:rFonts w:ascii="Arial" w:hAnsi="Arial" w:cs="Arial"/>
                          <w:b/>
                          <w:i/>
                          <w:color w:val="002060"/>
                          <w:sz w:val="24"/>
                          <w:szCs w:val="24"/>
                        </w:rPr>
                        <w:t xml:space="preserve"> unosom u informacijski susta</w:t>
                      </w:r>
                      <w:r w:rsidR="001F3A98">
                        <w:rPr>
                          <w:rFonts w:ascii="Arial" w:hAnsi="Arial" w:cs="Arial"/>
                          <w:b/>
                          <w:i/>
                          <w:color w:val="002060"/>
                          <w:sz w:val="24"/>
                          <w:szCs w:val="24"/>
                        </w:rPr>
                        <w:t>v</w:t>
                      </w:r>
                      <w:r w:rsidR="00DF11AD">
                        <w:rPr>
                          <w:rFonts w:ascii="Arial" w:hAnsi="Arial" w:cs="Arial"/>
                          <w:b/>
                          <w:i/>
                          <w:color w:val="002060"/>
                          <w:sz w:val="24"/>
                          <w:szCs w:val="24"/>
                        </w:rPr>
                        <w:t xml:space="preserve"> za nadzor financiranja</w:t>
                      </w:r>
                    </w:p>
                    <w:p w:rsidR="009161EC" w:rsidRPr="009550FF" w:rsidRDefault="009161EC" w:rsidP="009161EC">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FE46C3">
        <w:rPr>
          <w:rFonts w:ascii="Arial" w:hAnsi="Arial" w:cs="Arial"/>
          <w:b/>
          <w:noProof/>
          <w:color w:val="002060"/>
          <w:sz w:val="24"/>
          <w:szCs w:val="24"/>
          <w:lang w:eastAsia="hr-HR"/>
        </w:rPr>
        <w:drawing>
          <wp:inline distT="0" distB="0" distL="0" distR="0" wp14:anchorId="137E2F86" wp14:editId="6AF1F42E">
            <wp:extent cx="5486400" cy="3352800"/>
            <wp:effectExtent l="0" t="0" r="38100" b="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F3A98" w:rsidRDefault="0049343B" w:rsidP="0049343B">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 vođenje, održavanje i upravljanje informacijskim </w:t>
      </w:r>
      <w:r w:rsidR="00711EA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sustavom za nadzor financiranja</w:t>
      </w: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F3A98" w:rsidRDefault="0049343B" w:rsidP="0049343B">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nadležno je Državno izborno povjerenstvo (članak 86. Zakona</w:t>
      </w:r>
      <w:r w:rsidR="0037350F">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financiranju političkih </w:t>
      </w:r>
    </w:p>
    <w:p w:rsidR="001F3A98" w:rsidRDefault="0037350F" w:rsidP="0049343B">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aktivnosti, izborne promidžbe i referenduma</w:t>
      </w:r>
      <w:r w:rsidR="0049343B"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koje daje uputu o načinu unosa izvješća/</w:t>
      </w:r>
    </w:p>
    <w:p w:rsidR="0037350F" w:rsidRDefault="0049343B" w:rsidP="0049343B">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37350F" w:rsidSect="00BC1C76">
          <w:headerReference w:type="default" r:id="rId18"/>
          <w:type w:val="continuous"/>
          <w:pgSz w:w="11906" w:h="16838"/>
          <w:pgMar w:top="1417" w:right="1417" w:bottom="1417" w:left="1417" w:header="708" w:footer="708" w:gutter="0"/>
          <w:pgNumType w:start="2"/>
          <w:cols w:space="708"/>
          <w:docGrid w:linePitch="360"/>
        </w:sectPr>
      </w:pP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obavijesti o dona</w:t>
      </w:r>
      <w:r w:rsidR="00711EA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cijama i objavljuj</w:t>
      </w:r>
      <w:r w:rsidR="00701AD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je na svojim mrežnim stranicama</w:t>
      </w:r>
      <w:r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E46C3" w:rsidRDefault="00F74208" w:rsidP="00F74208">
      <w:pPr>
        <w:spacing w:after="0"/>
        <w:ind w:left="708"/>
        <w:jc w:val="both"/>
        <w:rPr>
          <w:rFonts w:ascii="Arial" w:hAnsi="Arial" w:cs="Arial"/>
          <w:color w:val="002060"/>
          <w:sz w:val="24"/>
          <w:szCs w:val="24"/>
        </w:rPr>
      </w:pPr>
      <w:r>
        <w:rPr>
          <w:noProof/>
          <w:lang w:eastAsia="hr-HR"/>
        </w:rPr>
        <w:lastRenderedPageBreak/>
        <mc:AlternateContent>
          <mc:Choice Requires="wps">
            <w:drawing>
              <wp:anchor distT="0" distB="0" distL="114300" distR="114300" simplePos="0" relativeHeight="251668480" behindDoc="0" locked="0" layoutInCell="1" allowOverlap="1" wp14:anchorId="503DB6D6" wp14:editId="6A9C0828">
                <wp:simplePos x="0" y="0"/>
                <wp:positionH relativeFrom="column">
                  <wp:posOffset>452755</wp:posOffset>
                </wp:positionH>
                <wp:positionV relativeFrom="paragraph">
                  <wp:posOffset>1871980</wp:posOffset>
                </wp:positionV>
                <wp:extent cx="1139190" cy="5524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1139190" cy="552450"/>
                        </a:xfrm>
                        <a:prstGeom prst="rect">
                          <a:avLst/>
                        </a:prstGeom>
                        <a:noFill/>
                        <a:ln>
                          <a:noFill/>
                        </a:ln>
                      </wps:spPr>
                      <wps:txbx>
                        <w:txbxContent>
                          <w:p w:rsidR="00F8291E" w:rsidRPr="00B35A61" w:rsidRDefault="00F8291E" w:rsidP="00F8291E">
                            <w:pPr>
                              <w:spacing w:after="0"/>
                              <w:rPr>
                                <w:rFonts w:ascii="Arial" w:hAnsi="Arial" w:cs="Arial"/>
                                <w:b/>
                                <w:i/>
                                <w:color w:val="002060"/>
                                <w:sz w:val="24"/>
                                <w:szCs w:val="24"/>
                              </w:rPr>
                            </w:pPr>
                            <w:r>
                              <w:rPr>
                                <w:rFonts w:ascii="Arial" w:hAnsi="Arial" w:cs="Arial"/>
                                <w:b/>
                                <w:i/>
                                <w:color w:val="002060"/>
                                <w:sz w:val="24"/>
                                <w:szCs w:val="24"/>
                              </w:rPr>
                              <w:t>Metodologija izrade</w:t>
                            </w:r>
                          </w:p>
                          <w:p w:rsidR="00F8291E" w:rsidRPr="009550FF" w:rsidRDefault="00F8291E" w:rsidP="00F8291E">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DB6D6" id="_x0000_t202" coordsize="21600,21600" o:spt="202" path="m,l,21600r21600,l21600,xe">
                <v:stroke joinstyle="miter"/>
                <v:path gradientshapeok="t" o:connecttype="rect"/>
              </v:shapetype>
              <v:shape id="Tekstni okvir 7" o:spid="_x0000_s1029" type="#_x0000_t202" style="position:absolute;left:0;text-align:left;margin-left:35.65pt;margin-top:147.4pt;width:89.7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" filled="f" stroked="f">
                <v:textbox>
                  <w:txbxContent>
                    <w:p w:rsidR="00F8291E" w:rsidRPr="00B35A61" w:rsidRDefault="00F8291E" w:rsidP="00F8291E">
                      <w:pPr>
                        <w:spacing w:after="0"/>
                        <w:rPr>
                          <w:rFonts w:ascii="Arial" w:hAnsi="Arial" w:cs="Arial"/>
                          <w:b/>
                          <w:i/>
                          <w:color w:val="002060"/>
                          <w:sz w:val="24"/>
                          <w:szCs w:val="24"/>
                        </w:rPr>
                      </w:pPr>
                      <w:r>
                        <w:rPr>
                          <w:rFonts w:ascii="Arial" w:hAnsi="Arial" w:cs="Arial"/>
                          <w:b/>
                          <w:i/>
                          <w:color w:val="002060"/>
                          <w:sz w:val="24"/>
                          <w:szCs w:val="24"/>
                        </w:rPr>
                        <w:t>Metodologija izrade</w:t>
                      </w:r>
                    </w:p>
                    <w:p w:rsidR="00F8291E" w:rsidRPr="009550FF" w:rsidRDefault="00F8291E" w:rsidP="00F8291E">
                      <w:pPr>
                        <w:spacing w:after="0"/>
                        <w:jc w:val="center"/>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lang w:eastAsia="hr-HR"/>
        </w:rPr>
        <mc:AlternateContent>
          <mc:Choice Requires="wps">
            <w:drawing>
              <wp:anchor distT="0" distB="0" distL="114300" distR="114300" simplePos="0" relativeHeight="251670528" behindDoc="0" locked="0" layoutInCell="1" allowOverlap="1" wp14:anchorId="376F8820" wp14:editId="4CC5FBC8">
                <wp:simplePos x="0" y="0"/>
                <wp:positionH relativeFrom="column">
                  <wp:posOffset>452755</wp:posOffset>
                </wp:positionH>
                <wp:positionV relativeFrom="paragraph">
                  <wp:posOffset>4900930</wp:posOffset>
                </wp:positionV>
                <wp:extent cx="1139190" cy="1114425"/>
                <wp:effectExtent l="0" t="0" r="0" b="9525"/>
                <wp:wrapNone/>
                <wp:docPr id="8" name="Tekstni okvir 8"/>
                <wp:cNvGraphicFramePr/>
                <a:graphic xmlns:a="http://schemas.openxmlformats.org/drawingml/2006/main">
                  <a:graphicData uri="http://schemas.microsoft.com/office/word/2010/wordprocessingShape">
                    <wps:wsp>
                      <wps:cNvSpPr txBox="1"/>
                      <wps:spPr>
                        <a:xfrm>
                          <a:off x="0" y="0"/>
                          <a:ext cx="1139190" cy="1114425"/>
                        </a:xfrm>
                        <a:prstGeom prst="rect">
                          <a:avLst/>
                        </a:prstGeom>
                        <a:noFill/>
                        <a:ln>
                          <a:noFill/>
                        </a:ln>
                      </wps:spPr>
                      <wps:txbx>
                        <w:txbxContent>
                          <w:p w:rsidR="00F8291E" w:rsidRPr="009550FF" w:rsidRDefault="00F8291E" w:rsidP="00F8291E">
                            <w:pPr>
                              <w:spacing w:after="0"/>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i/>
                                <w:color w:val="002060"/>
                                <w:sz w:val="24"/>
                                <w:szCs w:val="24"/>
                              </w:rPr>
                              <w:t>Ciljevi programa rada i financijskog plana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F8820" id="Tekstni okvir 8" o:spid="_x0000_s1030" type="#_x0000_t202" style="position:absolute;left:0;text-align:left;margin-left:35.65pt;margin-top:385.9pt;width:89.7pt;height:8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" filled="f" stroked="f">
                <v:textbox>
                  <w:txbxContent>
                    <w:p w:rsidR="00F8291E" w:rsidRPr="009550FF" w:rsidRDefault="00F8291E" w:rsidP="00F8291E">
                      <w:pPr>
                        <w:spacing w:after="0"/>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i/>
                          <w:color w:val="002060"/>
                          <w:sz w:val="24"/>
                          <w:szCs w:val="24"/>
                        </w:rPr>
                        <w:t>Ciljevi programa rada i financijskog plana</w:t>
                      </w:r>
                    </w:p>
                  </w:txbxContent>
                </v:textbox>
              </v:shape>
            </w:pict>
          </mc:Fallback>
        </mc:AlternateContent>
      </w:r>
      <w:r w:rsidR="0049343B" w:rsidRPr="0049343B">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11AD">
        <w:rPr>
          <w:rFonts w:ascii="Arial" w:hAnsi="Arial" w:cs="Arial"/>
          <w:b/>
          <w:noProof/>
          <w:color w:val="002060"/>
          <w:sz w:val="24"/>
          <w:szCs w:val="24"/>
          <w:lang w:eastAsia="hr-HR"/>
        </w:rPr>
        <w:drawing>
          <wp:inline distT="0" distB="0" distL="0" distR="0" wp14:anchorId="133E0A9C" wp14:editId="4E29AFB4">
            <wp:extent cx="5486400" cy="7528956"/>
            <wp:effectExtent l="0" t="0" r="38100" b="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DF11AD" w:rsidRDefault="00DF11AD" w:rsidP="005A7116">
      <w:pPr>
        <w:tabs>
          <w:tab w:val="left" w:pos="567"/>
        </w:tabs>
        <w:spacing w:after="0"/>
        <w:jc w:val="both"/>
        <w:rPr>
          <w:rFonts w:ascii="Arial" w:hAnsi="Arial" w:cs="Arial"/>
          <w:color w:val="002060"/>
          <w:sz w:val="24"/>
          <w:szCs w:val="24"/>
        </w:rPr>
      </w:pPr>
    </w:p>
    <w:p w:rsidR="00DF11AD" w:rsidRDefault="00DF11AD" w:rsidP="005A7116">
      <w:pPr>
        <w:tabs>
          <w:tab w:val="left" w:pos="567"/>
        </w:tabs>
        <w:spacing w:after="0"/>
        <w:jc w:val="both"/>
        <w:rPr>
          <w:rFonts w:ascii="Arial" w:hAnsi="Arial" w:cs="Arial"/>
          <w:color w:val="002060"/>
          <w:sz w:val="24"/>
          <w:szCs w:val="24"/>
        </w:rPr>
      </w:pPr>
    </w:p>
    <w:p w:rsidR="00DF11AD" w:rsidRDefault="00DF11AD" w:rsidP="005A7116">
      <w:pPr>
        <w:tabs>
          <w:tab w:val="left" w:pos="567"/>
        </w:tabs>
        <w:spacing w:after="0"/>
        <w:jc w:val="both"/>
        <w:rPr>
          <w:rFonts w:ascii="Arial" w:hAnsi="Arial" w:cs="Arial"/>
          <w:color w:val="002060"/>
          <w:sz w:val="24"/>
          <w:szCs w:val="24"/>
        </w:rPr>
      </w:pPr>
    </w:p>
    <w:p w:rsidR="00DF11AD" w:rsidRDefault="00DF11AD" w:rsidP="005A7116">
      <w:pPr>
        <w:tabs>
          <w:tab w:val="left" w:pos="567"/>
        </w:tabs>
        <w:spacing w:after="0"/>
        <w:jc w:val="both"/>
        <w:rPr>
          <w:rFonts w:ascii="Arial" w:hAnsi="Arial" w:cs="Arial"/>
          <w:color w:val="002060"/>
          <w:sz w:val="24"/>
          <w:szCs w:val="24"/>
        </w:rPr>
      </w:pPr>
    </w:p>
    <w:p w:rsidR="00DF11AD" w:rsidRDefault="00DF11AD" w:rsidP="005A7116">
      <w:pPr>
        <w:tabs>
          <w:tab w:val="left" w:pos="567"/>
        </w:tabs>
        <w:spacing w:after="0"/>
        <w:jc w:val="both"/>
        <w:rPr>
          <w:rFonts w:ascii="Arial" w:hAnsi="Arial" w:cs="Arial"/>
          <w:color w:val="002060"/>
          <w:sz w:val="24"/>
          <w:szCs w:val="24"/>
        </w:rPr>
      </w:pPr>
    </w:p>
    <w:p w:rsidR="00697BCB" w:rsidRDefault="00BE26DB" w:rsidP="00E340DA">
      <w:pPr>
        <w:spacing w:after="0"/>
        <w:jc w:val="both"/>
        <w:rPr>
          <w:rFonts w:ascii="Arial" w:hAnsi="Arial" w:cs="Arial"/>
          <w:color w:val="0000CC"/>
          <w:sz w:val="24"/>
          <w:szCs w:val="24"/>
        </w:rPr>
      </w:pPr>
      <w:r>
        <w:rPr>
          <w:noProof/>
          <w:lang w:eastAsia="hr-HR"/>
        </w:rPr>
        <w:lastRenderedPageBreak/>
        <mc:AlternateContent>
          <mc:Choice Requires="wps">
            <w:drawing>
              <wp:anchor distT="0" distB="0" distL="114300" distR="114300" simplePos="0" relativeHeight="251672576" behindDoc="0" locked="0" layoutInCell="1" allowOverlap="1" wp14:anchorId="61038E3B" wp14:editId="60746012">
                <wp:simplePos x="0" y="0"/>
                <wp:positionH relativeFrom="column">
                  <wp:posOffset>-2540</wp:posOffset>
                </wp:positionH>
                <wp:positionV relativeFrom="paragraph">
                  <wp:posOffset>3660200</wp:posOffset>
                </wp:positionV>
                <wp:extent cx="1069676" cy="569164"/>
                <wp:effectExtent l="0" t="0" r="0" b="2540"/>
                <wp:wrapNone/>
                <wp:docPr id="11" name="Tekstni okvir 11"/>
                <wp:cNvGraphicFramePr/>
                <a:graphic xmlns:a="http://schemas.openxmlformats.org/drawingml/2006/main">
                  <a:graphicData uri="http://schemas.microsoft.com/office/word/2010/wordprocessingShape">
                    <wps:wsp>
                      <wps:cNvSpPr txBox="1"/>
                      <wps:spPr>
                        <a:xfrm>
                          <a:off x="0" y="0"/>
                          <a:ext cx="1069676" cy="569164"/>
                        </a:xfrm>
                        <a:prstGeom prst="rect">
                          <a:avLst/>
                        </a:prstGeom>
                        <a:noFill/>
                        <a:ln>
                          <a:noFill/>
                        </a:ln>
                      </wps:spPr>
                      <wps:txbx>
                        <w:txbxContent>
                          <w:p w:rsidR="00BE26DB" w:rsidRPr="009550FF" w:rsidRDefault="00BE26DB" w:rsidP="00BE26DB">
                            <w:pPr>
                              <w:spacing w:after="0"/>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i/>
                                <w:color w:val="002060"/>
                                <w:sz w:val="24"/>
                                <w:szCs w:val="24"/>
                              </w:rPr>
                              <w:t>Financijski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38E3B" id="Tekstni okvir 11" o:spid="_x0000_s1031" type="#_x0000_t202" style="position:absolute;left:0;text-align:left;margin-left:-.2pt;margin-top:288.2pt;width:84.25pt;height:4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" filled="f" stroked="f">
                <v:textbox>
                  <w:txbxContent>
                    <w:p w:rsidR="00BE26DB" w:rsidRPr="009550FF" w:rsidRDefault="00BE26DB" w:rsidP="00BE26DB">
                      <w:pPr>
                        <w:spacing w:after="0"/>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i/>
                          <w:color w:val="002060"/>
                          <w:sz w:val="24"/>
                          <w:szCs w:val="24"/>
                        </w:rPr>
                        <w:t>Financijski plan</w:t>
                      </w:r>
                    </w:p>
                  </w:txbxContent>
                </v:textbox>
              </v:shape>
            </w:pict>
          </mc:Fallback>
        </mc:AlternateContent>
      </w:r>
      <w:r w:rsidR="00F8291E">
        <w:rPr>
          <w:rFonts w:ascii="Arial" w:hAnsi="Arial" w:cs="Arial"/>
          <w:b/>
          <w:noProof/>
          <w:color w:val="002060"/>
          <w:sz w:val="24"/>
          <w:szCs w:val="24"/>
          <w:lang w:eastAsia="hr-HR"/>
        </w:rPr>
        <w:drawing>
          <wp:inline distT="0" distB="0" distL="0" distR="0" wp14:anchorId="6D5BFC93" wp14:editId="7CF575DB">
            <wp:extent cx="5486400" cy="8471139"/>
            <wp:effectExtent l="0" t="0" r="38100" b="25400"/>
            <wp:docPr id="9" name="Dij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bookmarkStart w:id="0" w:name="_GoBack"/>
      <w:bookmarkEnd w:id="0"/>
    </w:p>
    <w:p w:rsidR="00F8291E" w:rsidRDefault="00BE26DB" w:rsidP="00E340DA">
      <w:pPr>
        <w:spacing w:after="0"/>
        <w:jc w:val="both"/>
        <w:rPr>
          <w:rFonts w:ascii="Arial" w:hAnsi="Arial" w:cs="Arial"/>
          <w:color w:val="0000CC"/>
          <w:sz w:val="24"/>
          <w:szCs w:val="24"/>
        </w:rPr>
      </w:pPr>
      <w:r>
        <w:rPr>
          <w:noProof/>
          <w:lang w:eastAsia="hr-HR"/>
        </w:rPr>
        <w:lastRenderedPageBreak/>
        <mc:AlternateContent>
          <mc:Choice Requires="wps">
            <w:drawing>
              <wp:anchor distT="0" distB="0" distL="114300" distR="114300" simplePos="0" relativeHeight="251674624" behindDoc="0" locked="0" layoutInCell="1" allowOverlap="1" wp14:anchorId="75A10247" wp14:editId="3CE1626B">
                <wp:simplePos x="0" y="0"/>
                <wp:positionH relativeFrom="column">
                  <wp:posOffset>109855</wp:posOffset>
                </wp:positionH>
                <wp:positionV relativeFrom="paragraph">
                  <wp:posOffset>1415139</wp:posOffset>
                </wp:positionV>
                <wp:extent cx="923925" cy="628650"/>
                <wp:effectExtent l="0" t="0" r="0" b="0"/>
                <wp:wrapNone/>
                <wp:docPr id="12" name="Tekstni okvir 12"/>
                <wp:cNvGraphicFramePr/>
                <a:graphic xmlns:a="http://schemas.openxmlformats.org/drawingml/2006/main">
                  <a:graphicData uri="http://schemas.microsoft.com/office/word/2010/wordprocessingShape">
                    <wps:wsp>
                      <wps:cNvSpPr txBox="1"/>
                      <wps:spPr>
                        <a:xfrm>
                          <a:off x="0" y="0"/>
                          <a:ext cx="923925" cy="628650"/>
                        </a:xfrm>
                        <a:prstGeom prst="rect">
                          <a:avLst/>
                        </a:prstGeom>
                        <a:noFill/>
                        <a:ln>
                          <a:noFill/>
                        </a:ln>
                      </wps:spPr>
                      <wps:txbx>
                        <w:txbxContent>
                          <w:p w:rsidR="00BE26DB" w:rsidRPr="009550FF" w:rsidRDefault="00437DB3" w:rsidP="00BE26DB">
                            <w:pPr>
                              <w:spacing w:after="0"/>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i/>
                                <w:color w:val="002060"/>
                                <w:sz w:val="24"/>
                                <w:szCs w:val="24"/>
                              </w:rPr>
                              <w:t>Program rada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10247" id="Tekstni okvir 12" o:spid="_x0000_s1032" type="#_x0000_t202" style="position:absolute;left:0;text-align:left;margin-left:8.65pt;margin-top:111.45pt;width:72.7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" filled="f" stroked="f">
                <v:textbox>
                  <w:txbxContent>
                    <w:p w:rsidR="00BE26DB" w:rsidRPr="009550FF" w:rsidRDefault="00437DB3" w:rsidP="00BE26DB">
                      <w:pPr>
                        <w:spacing w:after="0"/>
                        <w:rPr>
                          <w:rFonts w:ascii="Arial" w:hAnsi="Arial" w:cs="Arial"/>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i/>
                          <w:color w:val="002060"/>
                          <w:sz w:val="24"/>
                          <w:szCs w:val="24"/>
                        </w:rPr>
                        <w:t>Program rada</w:t>
                      </w:r>
                    </w:p>
                  </w:txbxContent>
                </v:textbox>
              </v:shape>
            </w:pict>
          </mc:Fallback>
        </mc:AlternateContent>
      </w:r>
      <w:r>
        <w:rPr>
          <w:rFonts w:ascii="Arial" w:hAnsi="Arial" w:cs="Arial"/>
          <w:b/>
          <w:noProof/>
          <w:color w:val="002060"/>
          <w:sz w:val="24"/>
          <w:szCs w:val="24"/>
          <w:lang w:eastAsia="hr-HR"/>
        </w:rPr>
        <w:drawing>
          <wp:inline distT="0" distB="0" distL="0" distR="0" wp14:anchorId="15FD60E9" wp14:editId="347B83AA">
            <wp:extent cx="5486400" cy="3769744"/>
            <wp:effectExtent l="0" t="0" r="57150" b="0"/>
            <wp:docPr id="10" name="Dij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1F3A98" w:rsidRDefault="00391252" w:rsidP="001F3A98">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Financijski planovi i drugi prateći dokumenti koji se sastavljaju u 2022.,</w:t>
      </w:r>
      <w:r w:rsidR="001F3A9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2023.,</w:t>
      </w:r>
    </w:p>
    <w:p w:rsidR="001F3A98" w:rsidRDefault="00391252" w:rsidP="001F3A98">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koji se odnose na razdoblje nakon uvođenja eura sastavljaju se,</w:t>
      </w:r>
      <w:r w:rsidR="001F3A9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donose i </w:t>
      </w:r>
    </w:p>
    <w:p w:rsidR="001F3A98" w:rsidRDefault="00391252" w:rsidP="001F3A98">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objavljuju na način da se vrijednosti u njima iskazuju u euru.</w:t>
      </w:r>
    </w:p>
    <w:p w:rsidR="001F3A98" w:rsidRDefault="00391252" w:rsidP="001F3A98">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Spomenuta obveza propisana je odredbom članka 69. Zakona o uvođenju</w:t>
      </w:r>
      <w:r w:rsidR="001F3A9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eura</w:t>
      </w:r>
    </w:p>
    <w:p w:rsidR="001F3A98" w:rsidRDefault="00391252" w:rsidP="001F3A98">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(Narodne novine 57/22 i 88</w:t>
      </w:r>
      <w:r w:rsidR="002D72B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 ispravak) i nužna je kako bi neprofitna</w:t>
      </w:r>
      <w:r w:rsidR="001F3A9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organizacija</w:t>
      </w:r>
    </w:p>
    <w:p w:rsidR="00DC0F35" w:rsidRPr="001F3A98" w:rsidRDefault="00391252" w:rsidP="001F3A98">
      <w:pPr>
        <w:spacing w:after="0"/>
        <w:ind w:left="708"/>
        <w:jc w:val="both"/>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 dana uvođenja eura kao službene valute mogla izvršavati</w:t>
      </w:r>
      <w:r w:rsidR="001F3A98">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i/>
          <w:iCs/>
          <w:noProof/>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financijski plan u eurima.</w:t>
      </w:r>
    </w:p>
    <w:sectPr w:rsidR="00DC0F35" w:rsidRPr="001F3A98" w:rsidSect="00BC1C76">
      <w:headerReference w:type="default" r:id="rId34"/>
      <w:type w:val="continuous"/>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C8" w:rsidRDefault="00D968C8" w:rsidP="000E1DE2">
      <w:pPr>
        <w:spacing w:after="0" w:line="240" w:lineRule="auto"/>
      </w:pPr>
      <w:r>
        <w:separator/>
      </w:r>
    </w:p>
  </w:endnote>
  <w:endnote w:type="continuationSeparator" w:id="0">
    <w:p w:rsidR="00D968C8" w:rsidRDefault="00D968C8" w:rsidP="000E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C8" w:rsidRDefault="00D968C8" w:rsidP="000E1DE2">
      <w:pPr>
        <w:spacing w:after="0" w:line="240" w:lineRule="auto"/>
      </w:pPr>
      <w:r>
        <w:separator/>
      </w:r>
    </w:p>
  </w:footnote>
  <w:footnote w:type="continuationSeparator" w:id="0">
    <w:p w:rsidR="00D968C8" w:rsidRDefault="00D968C8" w:rsidP="000E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C28" w:rsidRPr="00B20C28" w:rsidRDefault="00B20C28" w:rsidP="00E3708D">
    <w:pPr>
      <w:pStyle w:val="Zaglavlje"/>
      <w:jc w:val="center"/>
      <w:rPr>
        <w:rFonts w:ascii="Arial" w:hAnsi="Arial" w:cs="Arial"/>
        <w:color w:val="002060"/>
      </w:rPr>
    </w:pPr>
  </w:p>
  <w:p w:rsidR="00B20C28" w:rsidRDefault="00B20C28">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356513"/>
      <w:docPartObj>
        <w:docPartGallery w:val="Page Numbers (Top of Page)"/>
        <w:docPartUnique/>
      </w:docPartObj>
    </w:sdtPr>
    <w:sdtEndPr>
      <w:rPr>
        <w:rFonts w:ascii="Arial" w:hAnsi="Arial" w:cs="Arial"/>
        <w:color w:val="002060"/>
      </w:rPr>
    </w:sdtEndPr>
    <w:sdtContent>
      <w:p w:rsidR="0037350F" w:rsidRPr="0037350F" w:rsidRDefault="0037350F">
        <w:pPr>
          <w:pStyle w:val="Zaglavlje"/>
          <w:jc w:val="center"/>
          <w:rPr>
            <w:rFonts w:ascii="Arial" w:hAnsi="Arial" w:cs="Arial"/>
            <w:color w:val="002060"/>
          </w:rPr>
        </w:pPr>
        <w:r w:rsidRPr="0037350F">
          <w:rPr>
            <w:rFonts w:ascii="Arial" w:hAnsi="Arial" w:cs="Arial"/>
            <w:color w:val="002060"/>
          </w:rPr>
          <w:fldChar w:fldCharType="begin"/>
        </w:r>
        <w:r w:rsidRPr="0037350F">
          <w:rPr>
            <w:rFonts w:ascii="Arial" w:hAnsi="Arial" w:cs="Arial"/>
            <w:color w:val="002060"/>
          </w:rPr>
          <w:instrText>PAGE   \* MERGEFORMAT</w:instrText>
        </w:r>
        <w:r w:rsidRPr="0037350F">
          <w:rPr>
            <w:rFonts w:ascii="Arial" w:hAnsi="Arial" w:cs="Arial"/>
            <w:color w:val="002060"/>
          </w:rPr>
          <w:fldChar w:fldCharType="separate"/>
        </w:r>
        <w:r w:rsidR="00F74208">
          <w:rPr>
            <w:rFonts w:ascii="Arial" w:hAnsi="Arial" w:cs="Arial"/>
            <w:noProof/>
            <w:color w:val="002060"/>
          </w:rPr>
          <w:t>4</w:t>
        </w:r>
        <w:r w:rsidRPr="0037350F">
          <w:rPr>
            <w:rFonts w:ascii="Arial" w:hAnsi="Arial" w:cs="Arial"/>
            <w:color w:val="002060"/>
          </w:rPr>
          <w:fldChar w:fldCharType="end"/>
        </w:r>
      </w:p>
    </w:sdtContent>
  </w:sdt>
  <w:p w:rsidR="0037350F" w:rsidRDefault="0037350F">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10F"/>
    <w:multiLevelType w:val="hybridMultilevel"/>
    <w:tmpl w:val="EF6CB902"/>
    <w:lvl w:ilvl="0" w:tplc="629A48D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BA5FD9"/>
    <w:multiLevelType w:val="hybridMultilevel"/>
    <w:tmpl w:val="B7FA68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EE6E0B"/>
    <w:multiLevelType w:val="hybridMultilevel"/>
    <w:tmpl w:val="EDB60BFE"/>
    <w:lvl w:ilvl="0" w:tplc="5360E5AA">
      <w:start w:val="1"/>
      <w:numFmt w:val="bullet"/>
      <w:lvlText w:val="•"/>
      <w:lvlJc w:val="left"/>
      <w:pPr>
        <w:tabs>
          <w:tab w:val="num" w:pos="720"/>
        </w:tabs>
        <w:ind w:left="720" w:hanging="360"/>
      </w:pPr>
      <w:rPr>
        <w:rFonts w:ascii="Times New Roman" w:hAnsi="Times New Roman" w:hint="default"/>
      </w:rPr>
    </w:lvl>
    <w:lvl w:ilvl="1" w:tplc="69846CE0" w:tentative="1">
      <w:start w:val="1"/>
      <w:numFmt w:val="bullet"/>
      <w:lvlText w:val="•"/>
      <w:lvlJc w:val="left"/>
      <w:pPr>
        <w:tabs>
          <w:tab w:val="num" w:pos="1440"/>
        </w:tabs>
        <w:ind w:left="1440" w:hanging="360"/>
      </w:pPr>
      <w:rPr>
        <w:rFonts w:ascii="Times New Roman" w:hAnsi="Times New Roman" w:hint="default"/>
      </w:rPr>
    </w:lvl>
    <w:lvl w:ilvl="2" w:tplc="30EC49B4" w:tentative="1">
      <w:start w:val="1"/>
      <w:numFmt w:val="bullet"/>
      <w:lvlText w:val="•"/>
      <w:lvlJc w:val="left"/>
      <w:pPr>
        <w:tabs>
          <w:tab w:val="num" w:pos="2160"/>
        </w:tabs>
        <w:ind w:left="2160" w:hanging="360"/>
      </w:pPr>
      <w:rPr>
        <w:rFonts w:ascii="Times New Roman" w:hAnsi="Times New Roman" w:hint="default"/>
      </w:rPr>
    </w:lvl>
    <w:lvl w:ilvl="3" w:tplc="F1F61F5A" w:tentative="1">
      <w:start w:val="1"/>
      <w:numFmt w:val="bullet"/>
      <w:lvlText w:val="•"/>
      <w:lvlJc w:val="left"/>
      <w:pPr>
        <w:tabs>
          <w:tab w:val="num" w:pos="2880"/>
        </w:tabs>
        <w:ind w:left="2880" w:hanging="360"/>
      </w:pPr>
      <w:rPr>
        <w:rFonts w:ascii="Times New Roman" w:hAnsi="Times New Roman" w:hint="default"/>
      </w:rPr>
    </w:lvl>
    <w:lvl w:ilvl="4" w:tplc="092AC93C" w:tentative="1">
      <w:start w:val="1"/>
      <w:numFmt w:val="bullet"/>
      <w:lvlText w:val="•"/>
      <w:lvlJc w:val="left"/>
      <w:pPr>
        <w:tabs>
          <w:tab w:val="num" w:pos="3600"/>
        </w:tabs>
        <w:ind w:left="3600" w:hanging="360"/>
      </w:pPr>
      <w:rPr>
        <w:rFonts w:ascii="Times New Roman" w:hAnsi="Times New Roman" w:hint="default"/>
      </w:rPr>
    </w:lvl>
    <w:lvl w:ilvl="5" w:tplc="89E24C42" w:tentative="1">
      <w:start w:val="1"/>
      <w:numFmt w:val="bullet"/>
      <w:lvlText w:val="•"/>
      <w:lvlJc w:val="left"/>
      <w:pPr>
        <w:tabs>
          <w:tab w:val="num" w:pos="4320"/>
        </w:tabs>
        <w:ind w:left="4320" w:hanging="360"/>
      </w:pPr>
      <w:rPr>
        <w:rFonts w:ascii="Times New Roman" w:hAnsi="Times New Roman" w:hint="default"/>
      </w:rPr>
    </w:lvl>
    <w:lvl w:ilvl="6" w:tplc="D17AAF94" w:tentative="1">
      <w:start w:val="1"/>
      <w:numFmt w:val="bullet"/>
      <w:lvlText w:val="•"/>
      <w:lvlJc w:val="left"/>
      <w:pPr>
        <w:tabs>
          <w:tab w:val="num" w:pos="5040"/>
        </w:tabs>
        <w:ind w:left="5040" w:hanging="360"/>
      </w:pPr>
      <w:rPr>
        <w:rFonts w:ascii="Times New Roman" w:hAnsi="Times New Roman" w:hint="default"/>
      </w:rPr>
    </w:lvl>
    <w:lvl w:ilvl="7" w:tplc="317A9EC0" w:tentative="1">
      <w:start w:val="1"/>
      <w:numFmt w:val="bullet"/>
      <w:lvlText w:val="•"/>
      <w:lvlJc w:val="left"/>
      <w:pPr>
        <w:tabs>
          <w:tab w:val="num" w:pos="5760"/>
        </w:tabs>
        <w:ind w:left="5760" w:hanging="360"/>
      </w:pPr>
      <w:rPr>
        <w:rFonts w:ascii="Times New Roman" w:hAnsi="Times New Roman" w:hint="default"/>
      </w:rPr>
    </w:lvl>
    <w:lvl w:ilvl="8" w:tplc="A0DEDC4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8DC0C1D"/>
    <w:multiLevelType w:val="hybridMultilevel"/>
    <w:tmpl w:val="DABA988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C1542B0"/>
    <w:multiLevelType w:val="hybridMultilevel"/>
    <w:tmpl w:val="31C6D92E"/>
    <w:lvl w:ilvl="0" w:tplc="776AC248">
      <w:start w:val="1"/>
      <w:numFmt w:val="bullet"/>
      <w:lvlText w:val="•"/>
      <w:lvlJc w:val="left"/>
      <w:pPr>
        <w:tabs>
          <w:tab w:val="num" w:pos="720"/>
        </w:tabs>
        <w:ind w:left="720" w:hanging="360"/>
      </w:pPr>
      <w:rPr>
        <w:rFonts w:ascii="Times New Roman" w:hAnsi="Times New Roman" w:hint="default"/>
      </w:rPr>
    </w:lvl>
    <w:lvl w:ilvl="1" w:tplc="B58AF80C" w:tentative="1">
      <w:start w:val="1"/>
      <w:numFmt w:val="bullet"/>
      <w:lvlText w:val="•"/>
      <w:lvlJc w:val="left"/>
      <w:pPr>
        <w:tabs>
          <w:tab w:val="num" w:pos="1440"/>
        </w:tabs>
        <w:ind w:left="1440" w:hanging="360"/>
      </w:pPr>
      <w:rPr>
        <w:rFonts w:ascii="Times New Roman" w:hAnsi="Times New Roman" w:hint="default"/>
      </w:rPr>
    </w:lvl>
    <w:lvl w:ilvl="2" w:tplc="A26ED910" w:tentative="1">
      <w:start w:val="1"/>
      <w:numFmt w:val="bullet"/>
      <w:lvlText w:val="•"/>
      <w:lvlJc w:val="left"/>
      <w:pPr>
        <w:tabs>
          <w:tab w:val="num" w:pos="2160"/>
        </w:tabs>
        <w:ind w:left="2160" w:hanging="360"/>
      </w:pPr>
      <w:rPr>
        <w:rFonts w:ascii="Times New Roman" w:hAnsi="Times New Roman" w:hint="default"/>
      </w:rPr>
    </w:lvl>
    <w:lvl w:ilvl="3" w:tplc="D3644B8E" w:tentative="1">
      <w:start w:val="1"/>
      <w:numFmt w:val="bullet"/>
      <w:lvlText w:val="•"/>
      <w:lvlJc w:val="left"/>
      <w:pPr>
        <w:tabs>
          <w:tab w:val="num" w:pos="2880"/>
        </w:tabs>
        <w:ind w:left="2880" w:hanging="360"/>
      </w:pPr>
      <w:rPr>
        <w:rFonts w:ascii="Times New Roman" w:hAnsi="Times New Roman" w:hint="default"/>
      </w:rPr>
    </w:lvl>
    <w:lvl w:ilvl="4" w:tplc="096A8796" w:tentative="1">
      <w:start w:val="1"/>
      <w:numFmt w:val="bullet"/>
      <w:lvlText w:val="•"/>
      <w:lvlJc w:val="left"/>
      <w:pPr>
        <w:tabs>
          <w:tab w:val="num" w:pos="3600"/>
        </w:tabs>
        <w:ind w:left="3600" w:hanging="360"/>
      </w:pPr>
      <w:rPr>
        <w:rFonts w:ascii="Times New Roman" w:hAnsi="Times New Roman" w:hint="default"/>
      </w:rPr>
    </w:lvl>
    <w:lvl w:ilvl="5" w:tplc="1ED4FC8C" w:tentative="1">
      <w:start w:val="1"/>
      <w:numFmt w:val="bullet"/>
      <w:lvlText w:val="•"/>
      <w:lvlJc w:val="left"/>
      <w:pPr>
        <w:tabs>
          <w:tab w:val="num" w:pos="4320"/>
        </w:tabs>
        <w:ind w:left="4320" w:hanging="360"/>
      </w:pPr>
      <w:rPr>
        <w:rFonts w:ascii="Times New Roman" w:hAnsi="Times New Roman" w:hint="default"/>
      </w:rPr>
    </w:lvl>
    <w:lvl w:ilvl="6" w:tplc="4560FC68" w:tentative="1">
      <w:start w:val="1"/>
      <w:numFmt w:val="bullet"/>
      <w:lvlText w:val="•"/>
      <w:lvlJc w:val="left"/>
      <w:pPr>
        <w:tabs>
          <w:tab w:val="num" w:pos="5040"/>
        </w:tabs>
        <w:ind w:left="5040" w:hanging="360"/>
      </w:pPr>
      <w:rPr>
        <w:rFonts w:ascii="Times New Roman" w:hAnsi="Times New Roman" w:hint="default"/>
      </w:rPr>
    </w:lvl>
    <w:lvl w:ilvl="7" w:tplc="BA109B6E" w:tentative="1">
      <w:start w:val="1"/>
      <w:numFmt w:val="bullet"/>
      <w:lvlText w:val="•"/>
      <w:lvlJc w:val="left"/>
      <w:pPr>
        <w:tabs>
          <w:tab w:val="num" w:pos="5760"/>
        </w:tabs>
        <w:ind w:left="5760" w:hanging="360"/>
      </w:pPr>
      <w:rPr>
        <w:rFonts w:ascii="Times New Roman" w:hAnsi="Times New Roman" w:hint="default"/>
      </w:rPr>
    </w:lvl>
    <w:lvl w:ilvl="8" w:tplc="5C7A3B4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5D530E4"/>
    <w:multiLevelType w:val="hybridMultilevel"/>
    <w:tmpl w:val="97CC18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DA"/>
    <w:rsid w:val="00024A7F"/>
    <w:rsid w:val="0004772F"/>
    <w:rsid w:val="00053091"/>
    <w:rsid w:val="000A30B3"/>
    <w:rsid w:val="000E1DE2"/>
    <w:rsid w:val="000E408B"/>
    <w:rsid w:val="000F3B1A"/>
    <w:rsid w:val="000F400E"/>
    <w:rsid w:val="00103219"/>
    <w:rsid w:val="00117F07"/>
    <w:rsid w:val="001B2A02"/>
    <w:rsid w:val="001F3A98"/>
    <w:rsid w:val="001F5197"/>
    <w:rsid w:val="00286A71"/>
    <w:rsid w:val="002A5666"/>
    <w:rsid w:val="002C5CF6"/>
    <w:rsid w:val="002D72B8"/>
    <w:rsid w:val="002F678B"/>
    <w:rsid w:val="00334ED7"/>
    <w:rsid w:val="003410E2"/>
    <w:rsid w:val="00352062"/>
    <w:rsid w:val="00373383"/>
    <w:rsid w:val="0037350F"/>
    <w:rsid w:val="00374635"/>
    <w:rsid w:val="00391252"/>
    <w:rsid w:val="003E0D9F"/>
    <w:rsid w:val="003E22F4"/>
    <w:rsid w:val="003F5C62"/>
    <w:rsid w:val="0043132F"/>
    <w:rsid w:val="00437DB3"/>
    <w:rsid w:val="00452B18"/>
    <w:rsid w:val="00475FDF"/>
    <w:rsid w:val="00481C6C"/>
    <w:rsid w:val="0048501F"/>
    <w:rsid w:val="00492FE6"/>
    <w:rsid w:val="0049343B"/>
    <w:rsid w:val="004A2A41"/>
    <w:rsid w:val="004B175B"/>
    <w:rsid w:val="004E760C"/>
    <w:rsid w:val="0054542C"/>
    <w:rsid w:val="00577F32"/>
    <w:rsid w:val="005815AE"/>
    <w:rsid w:val="005A7116"/>
    <w:rsid w:val="005B72AF"/>
    <w:rsid w:val="005D2A57"/>
    <w:rsid w:val="0064311D"/>
    <w:rsid w:val="00663FFA"/>
    <w:rsid w:val="00680EFA"/>
    <w:rsid w:val="0068421D"/>
    <w:rsid w:val="00697BCB"/>
    <w:rsid w:val="006B5C02"/>
    <w:rsid w:val="00701ADB"/>
    <w:rsid w:val="00711EA8"/>
    <w:rsid w:val="00733EEF"/>
    <w:rsid w:val="0074127C"/>
    <w:rsid w:val="0080654E"/>
    <w:rsid w:val="00851BCA"/>
    <w:rsid w:val="00856081"/>
    <w:rsid w:val="008E6D59"/>
    <w:rsid w:val="008F00C3"/>
    <w:rsid w:val="0091439E"/>
    <w:rsid w:val="009161EC"/>
    <w:rsid w:val="00921693"/>
    <w:rsid w:val="00954D3B"/>
    <w:rsid w:val="009847F8"/>
    <w:rsid w:val="009B4C8A"/>
    <w:rsid w:val="009F569C"/>
    <w:rsid w:val="00A27049"/>
    <w:rsid w:val="00A3081B"/>
    <w:rsid w:val="00A50040"/>
    <w:rsid w:val="00A54DB4"/>
    <w:rsid w:val="00A55214"/>
    <w:rsid w:val="00A7644A"/>
    <w:rsid w:val="00AA02B4"/>
    <w:rsid w:val="00B20C28"/>
    <w:rsid w:val="00B647C4"/>
    <w:rsid w:val="00BC1C76"/>
    <w:rsid w:val="00BE26DB"/>
    <w:rsid w:val="00C06EE6"/>
    <w:rsid w:val="00C424B6"/>
    <w:rsid w:val="00CA74E3"/>
    <w:rsid w:val="00CB7422"/>
    <w:rsid w:val="00CF0E08"/>
    <w:rsid w:val="00CF6379"/>
    <w:rsid w:val="00D3621D"/>
    <w:rsid w:val="00D462D2"/>
    <w:rsid w:val="00D70454"/>
    <w:rsid w:val="00D76806"/>
    <w:rsid w:val="00D90435"/>
    <w:rsid w:val="00D968C8"/>
    <w:rsid w:val="00DA0F44"/>
    <w:rsid w:val="00DC0F35"/>
    <w:rsid w:val="00DD375C"/>
    <w:rsid w:val="00DF11AD"/>
    <w:rsid w:val="00DF3147"/>
    <w:rsid w:val="00E15F2D"/>
    <w:rsid w:val="00E329CC"/>
    <w:rsid w:val="00E340DA"/>
    <w:rsid w:val="00E3708D"/>
    <w:rsid w:val="00E65C41"/>
    <w:rsid w:val="00E91C1F"/>
    <w:rsid w:val="00EB3D90"/>
    <w:rsid w:val="00EE359D"/>
    <w:rsid w:val="00F2547F"/>
    <w:rsid w:val="00F60D0C"/>
    <w:rsid w:val="00F74208"/>
    <w:rsid w:val="00F8291E"/>
    <w:rsid w:val="00F9671E"/>
    <w:rsid w:val="00FB1432"/>
    <w:rsid w:val="00FE0B74"/>
    <w:rsid w:val="00FE26EB"/>
    <w:rsid w:val="00FE4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2486"/>
  <w15:docId w15:val="{39F3D386-3204-42A7-A612-7D8A16EA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40DA"/>
    <w:pPr>
      <w:ind w:left="720"/>
      <w:contextualSpacing/>
    </w:pPr>
  </w:style>
  <w:style w:type="paragraph" w:customStyle="1" w:styleId="BasicParagraph">
    <w:name w:val="[Basic Paragraph]"/>
    <w:basedOn w:val="Normal"/>
    <w:uiPriority w:val="99"/>
    <w:rsid w:val="00D462D2"/>
    <w:pPr>
      <w:widowControl w:val="0"/>
      <w:autoSpaceDE w:val="0"/>
      <w:autoSpaceDN w:val="0"/>
      <w:adjustRightInd w:val="0"/>
      <w:spacing w:before="6" w:after="6" w:line="250" w:lineRule="atLeast"/>
      <w:ind w:firstLine="397"/>
      <w:jc w:val="both"/>
      <w:textAlignment w:val="center"/>
    </w:pPr>
    <w:rPr>
      <w:rFonts w:ascii="Minion Pro" w:eastAsia="Times New Roman" w:hAnsi="Minion Pro" w:cs="Minion Pro"/>
      <w:color w:val="000000"/>
      <w:lang w:eastAsia="hr-HR"/>
    </w:rPr>
  </w:style>
  <w:style w:type="paragraph" w:customStyle="1" w:styleId="CharCharCharCharCharCharCharCharChar">
    <w:name w:val="Char Char Char Char Char Char Char Char Char"/>
    <w:basedOn w:val="Normal"/>
    <w:uiPriority w:val="99"/>
    <w:rsid w:val="00D462D2"/>
    <w:pPr>
      <w:spacing w:after="160" w:line="240" w:lineRule="exact"/>
    </w:pPr>
    <w:rPr>
      <w:rFonts w:ascii="Tahoma" w:eastAsia="Times New Roman" w:hAnsi="Tahoma" w:cs="Tahoma"/>
      <w:sz w:val="20"/>
      <w:szCs w:val="20"/>
      <w:lang w:val="en-US"/>
    </w:rPr>
  </w:style>
  <w:style w:type="paragraph" w:styleId="Zaglavlje">
    <w:name w:val="header"/>
    <w:basedOn w:val="Normal"/>
    <w:link w:val="ZaglavljeChar"/>
    <w:uiPriority w:val="99"/>
    <w:unhideWhenUsed/>
    <w:rsid w:val="000E1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1DE2"/>
  </w:style>
  <w:style w:type="paragraph" w:styleId="Podnoje">
    <w:name w:val="footer"/>
    <w:basedOn w:val="Normal"/>
    <w:link w:val="PodnojeChar"/>
    <w:uiPriority w:val="99"/>
    <w:unhideWhenUsed/>
    <w:rsid w:val="000E1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1DE2"/>
  </w:style>
  <w:style w:type="character" w:styleId="Referencakomentara">
    <w:name w:val="annotation reference"/>
    <w:basedOn w:val="Zadanifontodlomka"/>
    <w:uiPriority w:val="99"/>
    <w:semiHidden/>
    <w:unhideWhenUsed/>
    <w:rsid w:val="00373383"/>
    <w:rPr>
      <w:sz w:val="16"/>
      <w:szCs w:val="16"/>
    </w:rPr>
  </w:style>
  <w:style w:type="paragraph" w:styleId="Tekstkomentara">
    <w:name w:val="annotation text"/>
    <w:basedOn w:val="Normal"/>
    <w:link w:val="TekstkomentaraChar"/>
    <w:uiPriority w:val="99"/>
    <w:semiHidden/>
    <w:unhideWhenUsed/>
    <w:rsid w:val="00373383"/>
    <w:pPr>
      <w:spacing w:line="240" w:lineRule="auto"/>
    </w:pPr>
    <w:rPr>
      <w:sz w:val="20"/>
      <w:szCs w:val="20"/>
    </w:rPr>
  </w:style>
  <w:style w:type="character" w:customStyle="1" w:styleId="TekstkomentaraChar">
    <w:name w:val="Tekst komentara Char"/>
    <w:basedOn w:val="Zadanifontodlomka"/>
    <w:link w:val="Tekstkomentara"/>
    <w:uiPriority w:val="99"/>
    <w:semiHidden/>
    <w:rsid w:val="00373383"/>
    <w:rPr>
      <w:sz w:val="20"/>
      <w:szCs w:val="20"/>
    </w:rPr>
  </w:style>
  <w:style w:type="paragraph" w:styleId="Predmetkomentara">
    <w:name w:val="annotation subject"/>
    <w:basedOn w:val="Tekstkomentara"/>
    <w:next w:val="Tekstkomentara"/>
    <w:link w:val="PredmetkomentaraChar"/>
    <w:uiPriority w:val="99"/>
    <w:semiHidden/>
    <w:unhideWhenUsed/>
    <w:rsid w:val="00373383"/>
    <w:rPr>
      <w:b/>
      <w:bCs/>
    </w:rPr>
  </w:style>
  <w:style w:type="character" w:customStyle="1" w:styleId="PredmetkomentaraChar">
    <w:name w:val="Predmet komentara Char"/>
    <w:basedOn w:val="TekstkomentaraChar"/>
    <w:link w:val="Predmetkomentara"/>
    <w:uiPriority w:val="99"/>
    <w:semiHidden/>
    <w:rsid w:val="00373383"/>
    <w:rPr>
      <w:b/>
      <w:bCs/>
      <w:sz w:val="20"/>
      <w:szCs w:val="20"/>
    </w:rPr>
  </w:style>
  <w:style w:type="paragraph" w:styleId="Tekstbalonia">
    <w:name w:val="Balloon Text"/>
    <w:basedOn w:val="Normal"/>
    <w:link w:val="TekstbaloniaChar"/>
    <w:uiPriority w:val="99"/>
    <w:semiHidden/>
    <w:unhideWhenUsed/>
    <w:rsid w:val="0037338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73383"/>
    <w:rPr>
      <w:rFonts w:ascii="Tahoma" w:hAnsi="Tahoma" w:cs="Tahoma"/>
      <w:sz w:val="16"/>
      <w:szCs w:val="16"/>
    </w:rPr>
  </w:style>
  <w:style w:type="paragraph" w:styleId="Tekstfusnote">
    <w:name w:val="footnote text"/>
    <w:basedOn w:val="Normal"/>
    <w:link w:val="TekstfusnoteChar"/>
    <w:uiPriority w:val="99"/>
    <w:semiHidden/>
    <w:unhideWhenUsed/>
    <w:rsid w:val="003E22F4"/>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E22F4"/>
    <w:rPr>
      <w:sz w:val="20"/>
      <w:szCs w:val="20"/>
    </w:rPr>
  </w:style>
  <w:style w:type="character" w:styleId="Referencafusnote">
    <w:name w:val="footnote reference"/>
    <w:basedOn w:val="Zadanifontodlomka"/>
    <w:uiPriority w:val="99"/>
    <w:semiHidden/>
    <w:unhideWhenUsed/>
    <w:rsid w:val="003E2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1572">
      <w:bodyDiv w:val="1"/>
      <w:marLeft w:val="0"/>
      <w:marRight w:val="0"/>
      <w:marTop w:val="0"/>
      <w:marBottom w:val="0"/>
      <w:divBdr>
        <w:top w:val="none" w:sz="0" w:space="0" w:color="auto"/>
        <w:left w:val="none" w:sz="0" w:space="0" w:color="auto"/>
        <w:bottom w:val="none" w:sz="0" w:space="0" w:color="auto"/>
        <w:right w:val="none" w:sz="0" w:space="0" w:color="auto"/>
      </w:divBdr>
      <w:divsChild>
        <w:div w:id="1867790504">
          <w:marLeft w:val="547"/>
          <w:marRight w:val="0"/>
          <w:marTop w:val="0"/>
          <w:marBottom w:val="0"/>
          <w:divBdr>
            <w:top w:val="none" w:sz="0" w:space="0" w:color="auto"/>
            <w:left w:val="none" w:sz="0" w:space="0" w:color="auto"/>
            <w:bottom w:val="none" w:sz="0" w:space="0" w:color="auto"/>
            <w:right w:val="none" w:sz="0" w:space="0" w:color="auto"/>
          </w:divBdr>
        </w:div>
      </w:divsChild>
    </w:div>
    <w:div w:id="836506634">
      <w:bodyDiv w:val="1"/>
      <w:marLeft w:val="0"/>
      <w:marRight w:val="0"/>
      <w:marTop w:val="0"/>
      <w:marBottom w:val="0"/>
      <w:divBdr>
        <w:top w:val="none" w:sz="0" w:space="0" w:color="auto"/>
        <w:left w:val="none" w:sz="0" w:space="0" w:color="auto"/>
        <w:bottom w:val="none" w:sz="0" w:space="0" w:color="auto"/>
        <w:right w:val="none" w:sz="0" w:space="0" w:color="auto"/>
      </w:divBdr>
      <w:divsChild>
        <w:div w:id="1607495706">
          <w:marLeft w:val="547"/>
          <w:marRight w:val="0"/>
          <w:marTop w:val="0"/>
          <w:marBottom w:val="0"/>
          <w:divBdr>
            <w:top w:val="none" w:sz="0" w:space="0" w:color="auto"/>
            <w:left w:val="none" w:sz="0" w:space="0" w:color="auto"/>
            <w:bottom w:val="none" w:sz="0" w:space="0" w:color="auto"/>
            <w:right w:val="none" w:sz="0" w:space="0" w:color="auto"/>
          </w:divBdr>
        </w:div>
        <w:div w:id="1098327289">
          <w:marLeft w:val="547"/>
          <w:marRight w:val="0"/>
          <w:marTop w:val="0"/>
          <w:marBottom w:val="0"/>
          <w:divBdr>
            <w:top w:val="none" w:sz="0" w:space="0" w:color="auto"/>
            <w:left w:val="none" w:sz="0" w:space="0" w:color="auto"/>
            <w:bottom w:val="none" w:sz="0" w:space="0" w:color="auto"/>
            <w:right w:val="none" w:sz="0" w:space="0" w:color="auto"/>
          </w:divBdr>
        </w:div>
        <w:div w:id="1784567248">
          <w:marLeft w:val="547"/>
          <w:marRight w:val="0"/>
          <w:marTop w:val="0"/>
          <w:marBottom w:val="0"/>
          <w:divBdr>
            <w:top w:val="none" w:sz="0" w:space="0" w:color="auto"/>
            <w:left w:val="none" w:sz="0" w:space="0" w:color="auto"/>
            <w:bottom w:val="none" w:sz="0" w:space="0" w:color="auto"/>
            <w:right w:val="none" w:sz="0" w:space="0" w:color="auto"/>
          </w:divBdr>
        </w:div>
      </w:divsChild>
    </w:div>
    <w:div w:id="1304428876">
      <w:bodyDiv w:val="1"/>
      <w:marLeft w:val="0"/>
      <w:marRight w:val="0"/>
      <w:marTop w:val="0"/>
      <w:marBottom w:val="0"/>
      <w:divBdr>
        <w:top w:val="none" w:sz="0" w:space="0" w:color="auto"/>
        <w:left w:val="none" w:sz="0" w:space="0" w:color="auto"/>
        <w:bottom w:val="none" w:sz="0" w:space="0" w:color="auto"/>
        <w:right w:val="none" w:sz="0" w:space="0" w:color="auto"/>
      </w:divBdr>
      <w:divsChild>
        <w:div w:id="162866320">
          <w:marLeft w:val="547"/>
          <w:marRight w:val="0"/>
          <w:marTop w:val="0"/>
          <w:marBottom w:val="0"/>
          <w:divBdr>
            <w:top w:val="none" w:sz="0" w:space="0" w:color="auto"/>
            <w:left w:val="none" w:sz="0" w:space="0" w:color="auto"/>
            <w:bottom w:val="none" w:sz="0" w:space="0" w:color="auto"/>
            <w:right w:val="none" w:sz="0" w:space="0" w:color="auto"/>
          </w:divBdr>
        </w:div>
      </w:divsChild>
    </w:div>
    <w:div w:id="14343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eader" Target="header1.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Layout" Target="diagrams/layout3.xml"/><Relationship Id="rId29" Type="http://schemas.openxmlformats.org/officeDocument/2006/relationships/diagramData" Target="diagrams/data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Colors" Target="diagrams/colors5.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fontTable" Target="fontTable.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Prema odredbama članka 50. Zakona o financiranju političkih aktivnosti, izborne promidžbe i referenduma (Narodne novine 29/19 i 98/19), političke stranke, nezavisni zastupnici i nezavisni vijećnici </a:t>
          </a:r>
          <a:r>
            <a:rPr lang="hr-HR" sz="1200" b="1">
              <a:solidFill>
                <a:srgbClr val="002060"/>
              </a:solidFill>
              <a:latin typeface="Arial" panose="020B0604020202020204" pitchFamily="34" charset="0"/>
              <a:cs typeface="Arial" panose="020B0604020202020204" pitchFamily="34" charset="0"/>
            </a:rPr>
            <a:t>dužni su do završetka tekuće godine donijeti</a:t>
          </a:r>
          <a:r>
            <a:rPr lang="hr-HR" sz="1200">
              <a:solidFill>
                <a:srgbClr val="002060"/>
              </a:solidFill>
              <a:latin typeface="Arial" panose="020B0604020202020204" pitchFamily="34" charset="0"/>
              <a:cs typeface="Arial" panose="020B0604020202020204" pitchFamily="34" charset="0"/>
            </a:rPr>
            <a:t> </a:t>
          </a:r>
          <a:r>
            <a:rPr lang="hr-HR" sz="1200" b="1">
              <a:solidFill>
                <a:srgbClr val="002060"/>
              </a:solidFill>
              <a:latin typeface="Arial" panose="020B0604020202020204" pitchFamily="34" charset="0"/>
              <a:cs typeface="Arial" panose="020B0604020202020204" pitchFamily="34" charset="0"/>
            </a:rPr>
            <a:t>godišnji program rada i financijski plan za iduću kalendarsku godinu, neovisno o tome vode li dvojno ili jednostavno knjigovodstvo</a:t>
          </a:r>
          <a:r>
            <a:rPr lang="hr-HR" sz="1200">
              <a:solidFill>
                <a:srgbClr val="002060"/>
              </a:solidFill>
              <a:latin typeface="Arial" panose="020B0604020202020204" pitchFamily="34" charset="0"/>
              <a:cs typeface="Arial" panose="020B0604020202020204" pitchFamily="34" charset="0"/>
            </a:rPr>
            <a:t>.</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Političke stranke, nezavisni zastupnici i nezavisni vijećnici koji vode dvojno knjigovodstvo dužni su financijski plan za iduću kalendarsku godinu sastaviti u skladu s propisima kojima se uređuje financijsko poslovanje i računovodstvo neprofitnih organizacija. </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Nezavisni zastupnici i nezavisni vijećnici dužni su </a:t>
          </a:r>
          <a:r>
            <a:rPr lang="hr-HR" sz="1200" b="1">
              <a:solidFill>
                <a:srgbClr val="002060"/>
              </a:solidFill>
              <a:latin typeface="Arial" panose="020B0604020202020204" pitchFamily="34" charset="0"/>
              <a:cs typeface="Arial" panose="020B0604020202020204" pitchFamily="34" charset="0"/>
            </a:rPr>
            <a:t>na početku mandata donijeti i program rada za mandatno razdoblje.</a:t>
          </a:r>
          <a:endParaRPr lang="hr-HR" sz="1200">
            <a:solidFill>
              <a:srgbClr val="002060"/>
            </a:solidFill>
            <a:latin typeface="Arial" panose="020B0604020202020204" pitchFamily="34" charset="0"/>
            <a:cs typeface="Arial" panose="020B0604020202020204" pitchFamily="34" charset="0"/>
          </a:endParaRP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1" custScaleY="183804" custLinFactNeighborX="-1333" custLinFactNeighborY="-96710">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1" custLinFactNeighborX="-27654" custLinFactNeighborY="-38115"/>
      <dgm:spPr>
        <a:solidFill>
          <a:schemeClr val="accent1">
            <a:tint val="50000"/>
            <a:hueOff val="0"/>
            <a:satOff val="0"/>
            <a:lumOff val="0"/>
          </a:schemeClr>
        </a:solidFill>
      </dgm:spPr>
      <dgm:extLst>
        <a:ext uri="{E40237B7-FDA0-4F09-8148-C483321AD2D9}">
          <dgm14:cNvPr xmlns:dgm14="http://schemas.microsoft.com/office/drawing/2010/diagram" id="0" name="" title="Financijsko izvještavanje u sustavu dvojnog knjigovodstva "/>
        </a:ext>
      </dgm:extLst>
    </dgm:pt>
  </dgm:ptLst>
  <dgm:cxnLst>
    <dgm:cxn modelId="{CBCD6BBC-98BD-4D4B-8E3B-8C3E4276F26B}" type="presOf" srcId="{D523571B-9F12-4F9D-BC86-F2599EDA587D}" destId="{EEBBCF7B-F4B0-49C0-9812-12878BA5E53D}" srcOrd="0" destOrd="0" presId="urn:microsoft.com/office/officeart/2008/layout/PictureStrips"/>
    <dgm:cxn modelId="{4B9C4E62-888E-4BCD-BFE2-FBB9870E9456}" srcId="{D523571B-9F12-4F9D-BC86-F2599EDA587D}" destId="{E330A45B-3C3D-4CF1-958F-6AE4522957FC}" srcOrd="0" destOrd="0" parTransId="{29D2A2F4-85B8-4BD6-82CA-002A343C4077}" sibTransId="{F931FC17-CC08-4155-BE52-5AE1C414027F}"/>
    <dgm:cxn modelId="{2238B3FA-9B1D-404F-9CB7-5E62B5A216C2}" type="presOf" srcId="{E330A45B-3C3D-4CF1-958F-6AE4522957FC}" destId="{69626C0B-4619-4376-915D-29240076FC36}" srcOrd="0" destOrd="0" presId="urn:microsoft.com/office/officeart/2008/layout/PictureStrips"/>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Prema odredbi članka 52. Zakona o financiranju političkih aktivnosti, izborne promidžbe i referenduma, godišnji program rada i financijski plan (kao i program rada za mandatno razdoblje) </a:t>
          </a:r>
          <a:r>
            <a:rPr lang="hr-HR" sz="1200" b="1">
              <a:solidFill>
                <a:srgbClr val="002060"/>
              </a:solidFill>
              <a:latin typeface="Arial" panose="020B0604020202020204" pitchFamily="34" charset="0"/>
              <a:cs typeface="Arial" panose="020B0604020202020204" pitchFamily="34" charset="0"/>
            </a:rPr>
            <a:t>sastavni su dio godišnjih financijskih izvještaja, a političke stranke, nezavisni zastupnici i nezavisni vijećnici dužni su ih priložiti, unosom u informacijski sustav za nadzor financiranja.</a:t>
          </a:r>
          <a:r>
            <a:rPr lang="hr-HR" sz="1200">
              <a:solidFill>
                <a:srgbClr val="002060"/>
              </a:solidFill>
              <a:latin typeface="Arial" panose="020B0604020202020204" pitchFamily="34" charset="0"/>
              <a:cs typeface="Arial" panose="020B0604020202020204" pitchFamily="34" charset="0"/>
            </a:rPr>
            <a:t> Prema odredbama istog članka spomenutog Zakona, političke stranke, nezavisni zastupnici i nezavisni vijećnici, dužni su sastavljati financijski izvještaj na način koji je prema propisima o vođenju računovodstva neprofitnih organizacija propisan za neprofitne organizacije koje vode dvojno odnosno jednostavno knjigovodstvo, ovisno o vrijednosti imovine i visini ostvarenih prihoda u godini koja prethodi godini za koju se sastavljanju financijski izvještaji. </a:t>
          </a: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1" custScaleY="179944">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1"/>
      <dgm:spPr>
        <a:solidFill>
          <a:schemeClr val="accent1">
            <a:tint val="50000"/>
            <a:hueOff val="0"/>
            <a:satOff val="0"/>
            <a:lumOff val="0"/>
          </a:schemeClr>
        </a:solidFill>
      </dgm:spPr>
      <dgm:extLst>
        <a:ext uri="{E40237B7-FDA0-4F09-8148-C483321AD2D9}">
          <dgm14:cNvPr xmlns:dgm14="http://schemas.microsoft.com/office/drawing/2010/diagram" id="0" name="" title="Financijsko izvještavanje u sustavu dvojnog knjigovodstva "/>
        </a:ext>
      </dgm:extLst>
    </dgm:pt>
  </dgm:ptLst>
  <dgm:cxnLst>
    <dgm:cxn modelId="{CBCD6BBC-98BD-4D4B-8E3B-8C3E4276F26B}" type="presOf" srcId="{D523571B-9F12-4F9D-BC86-F2599EDA587D}" destId="{EEBBCF7B-F4B0-49C0-9812-12878BA5E53D}" srcOrd="0" destOrd="0" presId="urn:microsoft.com/office/officeart/2008/layout/PictureStrips"/>
    <dgm:cxn modelId="{2238B3FA-9B1D-404F-9CB7-5E62B5A216C2}" type="presOf" srcId="{E330A45B-3C3D-4CF1-958F-6AE4522957FC}" destId="{69626C0B-4619-4376-915D-29240076FC36}" srcOrd="0" destOrd="0" presId="urn:microsoft.com/office/officeart/2008/layout/PictureStrips"/>
    <dgm:cxn modelId="{4B9C4E62-888E-4BCD-BFE2-FBB9870E9456}" srcId="{D523571B-9F12-4F9D-BC86-F2599EDA587D}" destId="{E330A45B-3C3D-4CF1-958F-6AE4522957FC}" srcOrd="0" destOrd="0" parTransId="{29D2A2F4-85B8-4BD6-82CA-002A343C4077}" sibTransId="{F931FC17-CC08-4155-BE52-5AE1C414027F}"/>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a:xfrm>
          <a:off x="221920" y="547902"/>
          <a:ext cx="5261800" cy="3297800"/>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Izrada i izvršavanje godišnjeg programa rada i financijskog plana također je propisana odredbama članka 5. Zakona o financijskom poslovanju i računovodstvu neprofitnih organizacija (Narodne novine 141/14 i 114/22). </a:t>
          </a:r>
        </a:p>
        <a:p>
          <a:pPr algn="just">
            <a:lnSpc>
              <a:spcPct val="100000"/>
            </a:lnSpc>
            <a:spcAft>
              <a:spcPts val="0"/>
            </a:spcAft>
          </a:pPr>
          <a:endParaRPr lang="hr-HR" sz="1200">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Metodologija izrade financijskog plana, izmjena i dopuna te način i uvjeti izvršavanja financijskog plana, kao i način provođenja samoprocjene funkcioniranja sustava financijskog upravljanja i kontrola neprofitne organizacije, propisani su Pravilnikom o sustavu financijskog upravljanja i kontrola te izradi i izvršavanju financijskih planova neprofitnih organizacija (Narodne novine 119/15 i 134/22).</a:t>
          </a:r>
        </a:p>
        <a:p>
          <a:pPr algn="just">
            <a:lnSpc>
              <a:spcPct val="100000"/>
            </a:lnSpc>
            <a:spcAft>
              <a:spcPts val="0"/>
            </a:spcAft>
          </a:pPr>
          <a:endParaRPr lang="hr-HR" sz="1200">
            <a:solidFill>
              <a:srgbClr val="002060"/>
            </a:solidFill>
            <a:latin typeface="Arial" panose="020B0604020202020204" pitchFamily="34" charset="0"/>
            <a:ea typeface="+mn-ea"/>
            <a:cs typeface="Arial" panose="020B0604020202020204" pitchFamily="34" charset="0"/>
          </a:endParaRPr>
        </a:p>
        <a:p>
          <a:pPr algn="just">
            <a:lnSpc>
              <a:spcPct val="100000"/>
            </a:lnSpc>
            <a:spcAft>
              <a:spcPts val="0"/>
            </a:spcAft>
          </a:pPr>
          <a:r>
            <a:rPr lang="hr-HR" sz="1200">
              <a:solidFill>
                <a:srgbClr val="002060"/>
              </a:solidFill>
              <a:latin typeface="Arial" panose="020B0604020202020204" pitchFamily="34" charset="0"/>
              <a:ea typeface="+mn-ea"/>
              <a:cs typeface="Arial" panose="020B0604020202020204" pitchFamily="34" charset="0"/>
            </a:rPr>
            <a:t>Neprofitna organizacija (politička stranka) koja je obveznik vođenja dvojnog knjigovodstva obvezna je izrađivati godišnji program rada i financijski plan za njegovu provedbu.</a:t>
          </a: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FAD1B189-9E3C-47FA-B93E-7FD7E28935E0}">
      <dgm:prSet phldrT="[Tekst]" custT="1"/>
      <dgm:spPr>
        <a:xfrm>
          <a:off x="221920" y="4033885"/>
          <a:ext cx="5261800" cy="2947167"/>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Politička stranka, nezavisni zastupnik i nezavisni vijećnik </a:t>
          </a:r>
          <a:r>
            <a:rPr lang="hr-HR" sz="1200" b="1">
              <a:solidFill>
                <a:srgbClr val="002060"/>
              </a:solidFill>
              <a:latin typeface="Arial" panose="020B0604020202020204" pitchFamily="34" charset="0"/>
              <a:cs typeface="Arial" panose="020B0604020202020204" pitchFamily="34" charset="0"/>
            </a:rPr>
            <a:t>mogu koristiti financijska sredstva</a:t>
          </a:r>
          <a:r>
            <a:rPr lang="hr-HR" sz="1200">
              <a:solidFill>
                <a:srgbClr val="002060"/>
              </a:solidFill>
              <a:latin typeface="Arial" panose="020B0604020202020204" pitchFamily="34" charset="0"/>
              <a:cs typeface="Arial" panose="020B0604020202020204" pitchFamily="34" charset="0"/>
            </a:rPr>
            <a:t> propisana odredbama članka 4., stavaka 1., 2. i 3. Zakona o financiranju političkih aktivnosti, izborne promidžbe i referenduma, odnosno prihode iz državnog proračuna i proračuna jedinica lokalne i područne (regionalne) samouprave (</a:t>
          </a:r>
          <a:r>
            <a:rPr lang="hr-HR" sz="1200" i="1">
              <a:solidFill>
                <a:srgbClr val="002060"/>
              </a:solidFill>
              <a:latin typeface="Arial" panose="020B0604020202020204" pitchFamily="34" charset="0"/>
              <a:cs typeface="Arial" panose="020B0604020202020204" pitchFamily="34" charset="0"/>
            </a:rPr>
            <a:t>političke stranke i prihode od imovine u svojem vlasništvu, članarine odnosno članskog doprinosa, izdavačke djelatnosti, dobrovoljnih priloga (donacija), prodaje propagandnog materijala, organiziranja stranačkih manifestacija i drugih zakonom dopuštenih izvora) </a:t>
          </a:r>
          <a:r>
            <a:rPr lang="hr-HR" sz="1200" b="1">
              <a:solidFill>
                <a:srgbClr val="002060"/>
              </a:solidFill>
              <a:latin typeface="Arial" panose="020B0604020202020204" pitchFamily="34" charset="0"/>
              <a:cs typeface="Arial" panose="020B0604020202020204" pitchFamily="34" charset="0"/>
            </a:rPr>
            <a:t>isključivo za ostvarenje ciljeva utvrđenih programom rada i financijskim planom.</a:t>
          </a:r>
        </a:p>
        <a:p>
          <a:pPr algn="just">
            <a:lnSpc>
              <a:spcPct val="100000"/>
            </a:lnSpc>
            <a:spcAft>
              <a:spcPts val="0"/>
            </a:spcAft>
          </a:pPr>
          <a:endParaRPr lang="hr-HR" sz="1200" b="1">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200" b="1">
              <a:solidFill>
                <a:srgbClr val="002060"/>
              </a:solidFill>
              <a:latin typeface="Arial" panose="020B0604020202020204" pitchFamily="34" charset="0"/>
              <a:cs typeface="Arial" panose="020B0604020202020204" pitchFamily="34" charset="0"/>
            </a:rPr>
            <a:t>Zabranjuje se trošenje navedenih financijskih sredstava za osobne potrebe. </a:t>
          </a:r>
          <a:endParaRPr lang="hr-HR" sz="1200" b="1">
            <a:solidFill>
              <a:srgbClr val="002060"/>
            </a:solidFill>
            <a:latin typeface="Arial" panose="020B0604020202020204" pitchFamily="34" charset="0"/>
            <a:ea typeface="+mn-ea"/>
            <a:cs typeface="Arial" panose="020B0604020202020204" pitchFamily="34" charset="0"/>
          </a:endParaRPr>
        </a:p>
      </dgm:t>
    </dgm:pt>
    <dgm:pt modelId="{1C4DFB98-54BE-424F-89ED-74CD184C9F58}" type="parTrans" cxnId="{7071570A-D7A8-4C00-AEA5-99C60A323BFF}">
      <dgm:prSet/>
      <dgm:spPr/>
      <dgm:t>
        <a:bodyPr/>
        <a:lstStyle/>
        <a:p>
          <a:endParaRPr lang="hr-HR"/>
        </a:p>
      </dgm:t>
    </dgm:pt>
    <dgm:pt modelId="{9053EDD2-B151-49A7-90B1-CFB79D0E3850}" type="sibTrans" cxnId="{7071570A-D7A8-4C00-AEA5-99C60A323BFF}">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2" custScaleY="200558">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2"/>
      <dgm:spPr>
        <a:xfrm>
          <a:off x="2678" y="1137134"/>
          <a:ext cx="1151018" cy="1726528"/>
        </a:xfrm>
        <a:prstGeom prst="rect">
          <a:avLst/>
        </a:prstGeom>
        <a:solidFill>
          <a:srgbClr val="4F81BD">
            <a:tint val="50000"/>
            <a:hueOff val="0"/>
            <a:satOff val="0"/>
            <a:lum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extLst>
        <a:ext uri="{E40237B7-FDA0-4F09-8148-C483321AD2D9}">
          <dgm14:cNvPr xmlns:dgm14="http://schemas.microsoft.com/office/drawing/2010/diagram" id="0" name="" title="Financijsko izvještavanje u sustavu dvojnog knjigovodstva "/>
        </a:ext>
      </dgm:extLst>
    </dgm:pt>
    <dgm:pt modelId="{ED421C7A-0C45-406B-950B-22CEABD1F075}" type="pres">
      <dgm:prSet presAssocID="{F931FC17-CC08-4155-BE52-5AE1C414027F}" presName="sibTrans" presStyleCnt="0"/>
      <dgm:spPr/>
    </dgm:pt>
    <dgm:pt modelId="{33455377-72AB-4098-810B-CDB9670266C0}" type="pres">
      <dgm:prSet presAssocID="{FAD1B189-9E3C-47FA-B93E-7FD7E28935E0}" presName="composite" presStyleCnt="0"/>
      <dgm:spPr/>
    </dgm:pt>
    <dgm:pt modelId="{9BA034D4-8123-4441-BD48-C596E092F467}" type="pres">
      <dgm:prSet presAssocID="{FAD1B189-9E3C-47FA-B93E-7FD7E28935E0}" presName="rect1" presStyleLbl="trAlignAcc1" presStyleIdx="1" presStyleCnt="2" custScaleY="179234">
        <dgm:presLayoutVars>
          <dgm:bulletEnabled val="1"/>
        </dgm:presLayoutVars>
      </dgm:prSet>
      <dgm:spPr/>
      <dgm:t>
        <a:bodyPr/>
        <a:lstStyle/>
        <a:p>
          <a:endParaRPr lang="hr-HR"/>
        </a:p>
      </dgm:t>
    </dgm:pt>
    <dgm:pt modelId="{B679639D-1318-4697-AC2A-A262ED1AE8DC}" type="pres">
      <dgm:prSet presAssocID="{FAD1B189-9E3C-47FA-B93E-7FD7E28935E0}" presName="rect2" presStyleLbl="fgImgPlace1" presStyleIdx="1" presStyleCnt="2"/>
      <dgm:spPr>
        <a:xfrm>
          <a:off x="2678" y="4447801"/>
          <a:ext cx="1151018" cy="1726528"/>
        </a:xfrm>
        <a:prstGeom prst="rect">
          <a:avLst/>
        </a:prstGeom>
        <a:solidFill>
          <a:srgbClr val="4F81BD">
            <a:tint val="50000"/>
            <a:hueOff val="0"/>
            <a:satOff val="0"/>
            <a:lumOff val="0"/>
          </a:srgbClr>
        </a:solidFill>
        <a:ln w="25400" cap="flat" cmpd="sng" algn="ctr">
          <a:solidFill>
            <a:sysClr val="window" lastClr="FFFFFF">
              <a:hueOff val="0"/>
              <a:satOff val="0"/>
              <a:lumOff val="0"/>
              <a:alphaOff val="0"/>
            </a:sysClr>
          </a:solidFill>
          <a:prstDash val="solid"/>
        </a:ln>
        <a:effectLst/>
      </dgm:spPr>
      <dgm:t>
        <a:bodyPr/>
        <a:lstStyle/>
        <a:p>
          <a:endParaRPr lang="hr-HR"/>
        </a:p>
      </dgm:t>
    </dgm:pt>
  </dgm:ptLst>
  <dgm:cxnLst>
    <dgm:cxn modelId="{7071570A-D7A8-4C00-AEA5-99C60A323BFF}" srcId="{D523571B-9F12-4F9D-BC86-F2599EDA587D}" destId="{FAD1B189-9E3C-47FA-B93E-7FD7E28935E0}" srcOrd="1" destOrd="0" parTransId="{1C4DFB98-54BE-424F-89ED-74CD184C9F58}" sibTransId="{9053EDD2-B151-49A7-90B1-CFB79D0E3850}"/>
    <dgm:cxn modelId="{4B9C4E62-888E-4BCD-BFE2-FBB9870E9456}" srcId="{D523571B-9F12-4F9D-BC86-F2599EDA587D}" destId="{E330A45B-3C3D-4CF1-958F-6AE4522957FC}" srcOrd="0" destOrd="0" parTransId="{29D2A2F4-85B8-4BD6-82CA-002A343C4077}" sibTransId="{F931FC17-CC08-4155-BE52-5AE1C414027F}"/>
    <dgm:cxn modelId="{2238B3FA-9B1D-404F-9CB7-5E62B5A216C2}" type="presOf" srcId="{E330A45B-3C3D-4CF1-958F-6AE4522957FC}" destId="{69626C0B-4619-4376-915D-29240076FC36}" srcOrd="0" destOrd="0" presId="urn:microsoft.com/office/officeart/2008/layout/PictureStrips"/>
    <dgm:cxn modelId="{CBCD6BBC-98BD-4D4B-8E3B-8C3E4276F26B}" type="presOf" srcId="{D523571B-9F12-4F9D-BC86-F2599EDA587D}" destId="{EEBBCF7B-F4B0-49C0-9812-12878BA5E53D}" srcOrd="0" destOrd="0" presId="urn:microsoft.com/office/officeart/2008/layout/PictureStrips"/>
    <dgm:cxn modelId="{40C98A60-AD73-463F-87BE-51878267F3EF}" type="presOf" srcId="{FAD1B189-9E3C-47FA-B93E-7FD7E28935E0}" destId="{9BA034D4-8123-4441-BD48-C596E092F467}" srcOrd="0" destOrd="0" presId="urn:microsoft.com/office/officeart/2008/layout/PictureStrips"/>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 modelId="{194F71A9-EBD0-4221-9720-2B86F642F1B6}" type="presParOf" srcId="{EEBBCF7B-F4B0-49C0-9812-12878BA5E53D}" destId="{ED421C7A-0C45-406B-950B-22CEABD1F075}" srcOrd="1" destOrd="0" presId="urn:microsoft.com/office/officeart/2008/layout/PictureStrips"/>
    <dgm:cxn modelId="{BD6F54E6-3082-4508-81BC-50B2720CCA1E}" type="presParOf" srcId="{EEBBCF7B-F4B0-49C0-9812-12878BA5E53D}" destId="{33455377-72AB-4098-810B-CDB9670266C0}" srcOrd="2" destOrd="0" presId="urn:microsoft.com/office/officeart/2008/layout/PictureStrips"/>
    <dgm:cxn modelId="{D3625081-45CD-4486-9DA5-2C4E94F0BB09}" type="presParOf" srcId="{33455377-72AB-4098-810B-CDB9670266C0}" destId="{9BA034D4-8123-4441-BD48-C596E092F467}" srcOrd="0" destOrd="0" presId="urn:microsoft.com/office/officeart/2008/layout/PictureStrips"/>
    <dgm:cxn modelId="{ACB93A1C-BBD0-45F7-952D-FC219BDC77C6}" type="presParOf" srcId="{33455377-72AB-4098-810B-CDB9670266C0}" destId="{B679639D-1318-4697-AC2A-A262ED1AE8DC}" srcOrd="1" destOrd="0" presId="urn:microsoft.com/office/officeart/2008/layout/PictureStrip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dgm:t>
        <a:bodyPr/>
        <a:lstStyle/>
        <a:p>
          <a:pPr algn="just">
            <a:lnSpc>
              <a:spcPct val="90000"/>
            </a:lnSpc>
            <a:spcAft>
              <a:spcPts val="0"/>
            </a:spcAft>
          </a:pPr>
          <a:endParaRPr lang="hr-HR" sz="1200">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180">
              <a:solidFill>
                <a:srgbClr val="002060"/>
              </a:solidFill>
              <a:latin typeface="Arial" panose="020B0604020202020204" pitchFamily="34" charset="0"/>
              <a:cs typeface="Arial" panose="020B0604020202020204" pitchFamily="34" charset="0"/>
            </a:rPr>
            <a:t>Prema Zakonu o financijskom poslovanju i računovodstvu neprofitnih organizacija i Pravilnika o sustavu financijskog upravljanja i kontrola te izradi i izvršavanju financijskih planova neprofitnih organizacija, financijski plan sastoji se od </a:t>
          </a:r>
          <a:r>
            <a:rPr lang="hr-HR" sz="1180" b="1">
              <a:solidFill>
                <a:srgbClr val="002060"/>
              </a:solidFill>
              <a:latin typeface="Arial" panose="020B0604020202020204" pitchFamily="34" charset="0"/>
              <a:cs typeface="Arial" panose="020B0604020202020204" pitchFamily="34" charset="0"/>
            </a:rPr>
            <a:t>plana prihoda i rashoda, </a:t>
          </a:r>
          <a:r>
            <a:rPr lang="hr-HR" sz="1180" b="1">
              <a:solidFill>
                <a:srgbClr val="002060"/>
              </a:solidFill>
              <a:latin typeface="Arial" panose="020B0604020202020204" pitchFamily="34" charset="0"/>
              <a:cs typeface="Arial" panose="020B0604020202020204" pitchFamily="34" charset="0"/>
              <a:sym typeface="Symbol" panose="05050102010706020507" pitchFamily="18" charset="2"/>
            </a:rPr>
            <a:t>p</a:t>
          </a:r>
          <a:r>
            <a:rPr lang="hr-HR" sz="1180" b="1">
              <a:solidFill>
                <a:srgbClr val="002060"/>
              </a:solidFill>
              <a:latin typeface="Arial" panose="020B0604020202020204" pitchFamily="34" charset="0"/>
              <a:cs typeface="Arial" panose="020B0604020202020204" pitchFamily="34" charset="0"/>
            </a:rPr>
            <a:t>lana zaduživanja i otplata te obrazloženja financijskog plana</a:t>
          </a:r>
          <a:r>
            <a:rPr lang="hr-HR" sz="1180">
              <a:solidFill>
                <a:srgbClr val="002060"/>
              </a:solidFill>
              <a:latin typeface="Arial" panose="020B0604020202020204" pitchFamily="34" charset="0"/>
              <a:cs typeface="Arial" panose="020B0604020202020204" pitchFamily="34" charset="0"/>
            </a:rPr>
            <a:t>, a može sadržavati i plan novčanih tijekova (</a:t>
          </a:r>
          <a:r>
            <a:rPr lang="hr-HR" sz="1180" i="1">
              <a:solidFill>
                <a:srgbClr val="002060"/>
              </a:solidFill>
              <a:latin typeface="Arial" panose="020B0604020202020204" pitchFamily="34" charset="0"/>
              <a:cs typeface="Arial" panose="020B0604020202020204" pitchFamily="34" charset="0"/>
            </a:rPr>
            <a:t>obveznici vođenja dvojnog knjigovodstva</a:t>
          </a:r>
          <a:r>
            <a:rPr lang="hr-HR" sz="1180">
              <a:solidFill>
                <a:srgbClr val="002060"/>
              </a:solidFill>
              <a:latin typeface="Arial" panose="020B0604020202020204" pitchFamily="34" charset="0"/>
              <a:cs typeface="Arial" panose="020B0604020202020204" pitchFamily="34" charset="0"/>
            </a:rPr>
            <a:t>).</a:t>
          </a:r>
        </a:p>
        <a:p>
          <a:pPr algn="just">
            <a:lnSpc>
              <a:spcPct val="100000"/>
            </a:lnSpc>
            <a:spcAft>
              <a:spcPts val="0"/>
            </a:spcAft>
          </a:pPr>
          <a:endParaRPr lang="hr-HR" sz="1180">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180" b="1">
              <a:solidFill>
                <a:srgbClr val="002060"/>
              </a:solidFill>
              <a:latin typeface="Arial" panose="020B0604020202020204" pitchFamily="34" charset="0"/>
              <a:cs typeface="Arial" panose="020B0604020202020204" pitchFamily="34" charset="0"/>
            </a:rPr>
            <a:t>Plan prihoda i rashoda </a:t>
          </a:r>
          <a:r>
            <a:rPr lang="hr-HR" sz="1180">
              <a:solidFill>
                <a:srgbClr val="002060"/>
              </a:solidFill>
              <a:latin typeface="Arial" panose="020B0604020202020204" pitchFamily="34" charset="0"/>
              <a:cs typeface="Arial" panose="020B0604020202020204" pitchFamily="34" charset="0"/>
            </a:rPr>
            <a:t>priprema se najmanje na razini skupine iz računskog plana za neprofitne organizacije (</a:t>
          </a:r>
          <a:r>
            <a:rPr lang="hr-HR" sz="1180" i="1">
              <a:solidFill>
                <a:srgbClr val="002060"/>
              </a:solidFill>
              <a:latin typeface="Arial" panose="020B0604020202020204" pitchFamily="34" charset="0"/>
              <a:cs typeface="Arial" panose="020B0604020202020204" pitchFamily="34" charset="0"/>
            </a:rPr>
            <a:t>raspored, sadržaj i primjena računa u računskom planu za neprofitno računovodstvo definirani su Pravilnikom o neprofitnom računovodstvu i računskom planu (Narodne novine 1/15, 25/17, 96/18, 103/18 – ispravak i 134/22</a:t>
          </a:r>
          <a:r>
            <a:rPr lang="hr-HR" sz="1180">
              <a:solidFill>
                <a:srgbClr val="002060"/>
              </a:solidFill>
              <a:latin typeface="Arial" panose="020B0604020202020204" pitchFamily="34" charset="0"/>
              <a:cs typeface="Arial" panose="020B0604020202020204" pitchFamily="34" charset="0"/>
            </a:rPr>
            <a:t>), a prihodi i rashodi se planiraju u skladu s računovodstvenim načelom nastanka događaja.</a:t>
          </a:r>
        </a:p>
        <a:p>
          <a:pPr algn="just">
            <a:lnSpc>
              <a:spcPct val="100000"/>
            </a:lnSpc>
            <a:spcAft>
              <a:spcPts val="0"/>
            </a:spcAft>
          </a:pPr>
          <a:r>
            <a:rPr lang="hr-HR" sz="1180" b="1">
              <a:solidFill>
                <a:srgbClr val="002060"/>
              </a:solidFill>
              <a:latin typeface="Arial" panose="020B0604020202020204" pitchFamily="34" charset="0"/>
              <a:cs typeface="Arial" panose="020B0604020202020204" pitchFamily="34" charset="0"/>
            </a:rPr>
            <a:t>Plan zaduživanja i otplata</a:t>
          </a:r>
          <a:r>
            <a:rPr lang="hr-HR" sz="1180">
              <a:solidFill>
                <a:srgbClr val="002060"/>
              </a:solidFill>
              <a:latin typeface="Arial" panose="020B0604020202020204" pitchFamily="34" charset="0"/>
              <a:cs typeface="Arial" panose="020B0604020202020204" pitchFamily="34" charset="0"/>
            </a:rPr>
            <a:t>, između ostalog, mora sadržavati i najviši iznos do kojega se neprofitna organizacija može jednokratno kratkoročno zadužiti, kao i najviši iznos do kojega neprofitna organizacija može dati kratkoročne zajmove.</a:t>
          </a:r>
        </a:p>
        <a:p>
          <a:pPr algn="just">
            <a:lnSpc>
              <a:spcPct val="100000"/>
            </a:lnSpc>
            <a:spcAft>
              <a:spcPts val="0"/>
            </a:spcAft>
          </a:pPr>
          <a:r>
            <a:rPr lang="hr-HR" sz="1180">
              <a:solidFill>
                <a:srgbClr val="002060"/>
              </a:solidFill>
              <a:latin typeface="Arial" panose="020B0604020202020204" pitchFamily="34" charset="0"/>
              <a:cs typeface="Arial" panose="020B0604020202020204" pitchFamily="34" charset="0"/>
            </a:rPr>
            <a:t>U financijskom planu neprofitne organizacije mora biti vidljiv planirani rezultat poslovanja za koji se očekuje da će ga neprofitna organizacija ostvariti na dan 31. prosinca godine koja prethodi godini za koju se donosi financijski plan (</a:t>
          </a:r>
          <a:r>
            <a:rPr lang="hr-HR" sz="1180" i="1">
              <a:solidFill>
                <a:srgbClr val="002060"/>
              </a:solidFill>
              <a:latin typeface="Arial" panose="020B0604020202020204" pitchFamily="34" charset="0"/>
              <a:cs typeface="Arial" panose="020B0604020202020204" pitchFamily="34" charset="0"/>
            </a:rPr>
            <a:t>rezultat poslovanja sastoji se od prenesenog manjka / viška iz prethodnih godina i očekivanog manjka / viška za godinu koja prethodi godini za koju se donosi financijski plan</a:t>
          </a:r>
          <a:r>
            <a:rPr lang="hr-HR" sz="1180" i="0">
              <a:solidFill>
                <a:srgbClr val="002060"/>
              </a:solidFill>
              <a:latin typeface="Arial" panose="020B0604020202020204" pitchFamily="34" charset="0"/>
              <a:cs typeface="Arial" panose="020B0604020202020204" pitchFamily="34" charset="0"/>
            </a:rPr>
            <a:t>)</a:t>
          </a:r>
          <a:r>
            <a:rPr lang="hr-HR" sz="1180">
              <a:solidFill>
                <a:srgbClr val="002060"/>
              </a:solidFill>
              <a:latin typeface="Arial" panose="020B0604020202020204" pitchFamily="34" charset="0"/>
              <a:cs typeface="Arial" panose="020B0604020202020204" pitchFamily="34" charset="0"/>
            </a:rPr>
            <a:t>.</a:t>
          </a:r>
        </a:p>
        <a:p>
          <a:pPr algn="just">
            <a:lnSpc>
              <a:spcPct val="100000"/>
            </a:lnSpc>
            <a:spcAft>
              <a:spcPts val="0"/>
            </a:spcAft>
          </a:pPr>
          <a:r>
            <a:rPr lang="hr-HR" sz="1180" b="1">
              <a:solidFill>
                <a:srgbClr val="002060"/>
              </a:solidFill>
              <a:latin typeface="Arial" panose="020B0604020202020204" pitchFamily="34" charset="0"/>
              <a:cs typeface="Arial" panose="020B0604020202020204" pitchFamily="34" charset="0"/>
            </a:rPr>
            <a:t>Obrazloženje financijskog plana </a:t>
          </a:r>
          <a:r>
            <a:rPr lang="hr-HR" sz="1180">
              <a:solidFill>
                <a:srgbClr val="002060"/>
              </a:solidFill>
              <a:latin typeface="Arial" panose="020B0604020202020204" pitchFamily="34" charset="0"/>
              <a:cs typeface="Arial" panose="020B0604020202020204" pitchFamily="34" charset="0"/>
            </a:rPr>
            <a:t>sastoji se od obrazloženja skupina prihoda i rashoda te obrazloženja programa, aktivnosti i projekata koji se planiraju provoditi u godini za koju se donosi financijski plan (</a:t>
          </a:r>
          <a:r>
            <a:rPr lang="hr-HR" sz="1180" i="1">
              <a:solidFill>
                <a:srgbClr val="002060"/>
              </a:solidFill>
              <a:latin typeface="Arial" panose="020B0604020202020204" pitchFamily="34" charset="0"/>
              <a:cs typeface="Arial" panose="020B0604020202020204" pitchFamily="34" charset="0"/>
            </a:rPr>
            <a:t>mora sadržavati poveznicu s programom rada i potrebnim sredstvima za njihovu provedbu</a:t>
          </a:r>
          <a:r>
            <a:rPr lang="hr-HR" sz="1180">
              <a:solidFill>
                <a:srgbClr val="002060"/>
              </a:solidFill>
              <a:latin typeface="Arial" panose="020B0604020202020204" pitchFamily="34" charset="0"/>
              <a:cs typeface="Arial" panose="020B0604020202020204" pitchFamily="34" charset="0"/>
            </a:rPr>
            <a:t>). </a:t>
          </a:r>
        </a:p>
        <a:p>
          <a:pPr algn="just">
            <a:lnSpc>
              <a:spcPct val="100000"/>
            </a:lnSpc>
            <a:spcAft>
              <a:spcPts val="0"/>
            </a:spcAft>
          </a:pPr>
          <a:endParaRPr lang="hr-HR" sz="1180">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180">
              <a:solidFill>
                <a:srgbClr val="002060"/>
              </a:solidFill>
              <a:latin typeface="Arial" panose="020B0604020202020204" pitchFamily="34" charset="0"/>
              <a:cs typeface="Arial" panose="020B0604020202020204" pitchFamily="34" charset="0"/>
            </a:rPr>
            <a:t>Izmjene i dopune financijskog plana provode se tijekom godine po postupku za donošenje financijskog plana. Obvezno se provode u slučaju značajnih odstupanja nastalih prihoda i rashoda u odnosu na planirane, a posebice u slučaju nastanka novih obveza za čije podmirenje sredstva nisu osigurana, odnosno smanjenja prihoda uz čije je ostvarenje vezano podmirenje već nastalih obveza. Izmjene i dopune financijskog plana nije potrebno provoditi za manje planirane ili neplanirane obveze za rashode koji se financiraju iz osiguranih sredstava. </a:t>
          </a:r>
        </a:p>
        <a:p>
          <a:pPr algn="just">
            <a:lnSpc>
              <a:spcPct val="100000"/>
            </a:lnSpc>
            <a:spcAft>
              <a:spcPts val="0"/>
            </a:spcAft>
          </a:pPr>
          <a:endParaRPr lang="hr-HR" sz="1180">
            <a:solidFill>
              <a:srgbClr val="002060"/>
            </a:solidFill>
            <a:latin typeface="Arial" panose="020B0604020202020204" pitchFamily="34" charset="0"/>
            <a:cs typeface="Arial" panose="020B0604020202020204" pitchFamily="34" charset="0"/>
          </a:endParaRPr>
        </a:p>
        <a:p>
          <a:pPr algn="just">
            <a:lnSpc>
              <a:spcPct val="100000"/>
            </a:lnSpc>
            <a:spcAft>
              <a:spcPts val="0"/>
            </a:spcAft>
          </a:pPr>
          <a:r>
            <a:rPr lang="hr-HR" sz="1180">
              <a:solidFill>
                <a:srgbClr val="002060"/>
              </a:solidFill>
              <a:latin typeface="Arial" panose="020B0604020202020204" pitchFamily="34" charset="0"/>
              <a:cs typeface="Arial" panose="020B0604020202020204" pitchFamily="34" charset="0"/>
            </a:rPr>
            <a:t>Za zakonito i pravilno izvršavanje financijskog plana odgovoran je zakonski zastupnik.</a:t>
          </a:r>
        </a:p>
        <a:p>
          <a:pPr algn="r">
            <a:lnSpc>
              <a:spcPct val="100000"/>
            </a:lnSpc>
            <a:spcAft>
              <a:spcPts val="0"/>
            </a:spcAft>
          </a:pPr>
          <a:r>
            <a:rPr lang="hr-HR" sz="1170" i="1">
              <a:solidFill>
                <a:srgbClr val="002060"/>
              </a:solidFill>
              <a:latin typeface="Arial" panose="020B0604020202020204" pitchFamily="34" charset="0"/>
              <a:cs typeface="Arial" panose="020B0604020202020204" pitchFamily="34" charset="0"/>
            </a:rPr>
            <a:t>(članak 12. – 20. Pravilnika)</a:t>
          </a:r>
        </a:p>
        <a:p>
          <a:pPr algn="just">
            <a:lnSpc>
              <a:spcPct val="90000"/>
            </a:lnSpc>
            <a:spcAft>
              <a:spcPct val="35000"/>
            </a:spcAft>
          </a:pPr>
          <a:endParaRPr lang="hr-HR" sz="1150">
            <a:solidFill>
              <a:srgbClr val="002060"/>
            </a:solidFill>
            <a:latin typeface="Arial" panose="020B0604020202020204" pitchFamily="34" charset="0"/>
            <a:cs typeface="Arial" panose="020B0604020202020204" pitchFamily="34" charset="0"/>
          </a:endParaRP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1" custScaleY="515178">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1"/>
      <dgm:spPr>
        <a:solidFill>
          <a:schemeClr val="accent1">
            <a:tint val="50000"/>
            <a:hueOff val="0"/>
            <a:satOff val="0"/>
            <a:lumOff val="0"/>
          </a:schemeClr>
        </a:solidFill>
      </dgm:spPr>
      <dgm:extLst>
        <a:ext uri="{E40237B7-FDA0-4F09-8148-C483321AD2D9}">
          <dgm14:cNvPr xmlns:dgm14="http://schemas.microsoft.com/office/drawing/2010/diagram" id="0" name="" title="Financijsko izvještavanje u sustavu dvojnog knjigovodstva "/>
        </a:ext>
      </dgm:extLst>
    </dgm:pt>
  </dgm:ptLst>
  <dgm:cxnLst>
    <dgm:cxn modelId="{CBCD6BBC-98BD-4D4B-8E3B-8C3E4276F26B}" type="presOf" srcId="{D523571B-9F12-4F9D-BC86-F2599EDA587D}" destId="{EEBBCF7B-F4B0-49C0-9812-12878BA5E53D}" srcOrd="0" destOrd="0" presId="urn:microsoft.com/office/officeart/2008/layout/PictureStrips"/>
    <dgm:cxn modelId="{4B9C4E62-888E-4BCD-BFE2-FBB9870E9456}" srcId="{D523571B-9F12-4F9D-BC86-F2599EDA587D}" destId="{E330A45B-3C3D-4CF1-958F-6AE4522957FC}" srcOrd="0" destOrd="0" parTransId="{29D2A2F4-85B8-4BD6-82CA-002A343C4077}" sibTransId="{F931FC17-CC08-4155-BE52-5AE1C414027F}"/>
    <dgm:cxn modelId="{2238B3FA-9B1D-404F-9CB7-5E62B5A216C2}" type="presOf" srcId="{E330A45B-3C3D-4CF1-958F-6AE4522957FC}" destId="{69626C0B-4619-4376-915D-29240076FC36}" srcOrd="0" destOrd="0" presId="urn:microsoft.com/office/officeart/2008/layout/PictureStrips"/>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523571B-9F12-4F9D-BC86-F2599EDA587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hr-HR"/>
        </a:p>
      </dgm:t>
    </dgm:pt>
    <dgm:pt modelId="{E330A45B-3C3D-4CF1-958F-6AE4522957FC}">
      <dgm:prSet phldrT="[Tekst]" custT="1"/>
      <dgm:spPr/>
      <dgm:t>
        <a:bodyPr/>
        <a:lstStyle/>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Sadrži ciljeve i planirane aktivnosti koje se trebaju obaviti u godini za koju se donosi. </a:t>
          </a:r>
        </a:p>
        <a:p>
          <a:pPr algn="just">
            <a:lnSpc>
              <a:spcPct val="100000"/>
            </a:lnSpc>
            <a:spcAft>
              <a:spcPts val="0"/>
            </a:spcAft>
          </a:pPr>
          <a:r>
            <a:rPr lang="hr-HR" sz="1200">
              <a:solidFill>
                <a:srgbClr val="002060"/>
              </a:solidFill>
              <a:latin typeface="Arial" panose="020B0604020202020204" pitchFamily="34" charset="0"/>
              <a:cs typeface="Arial" panose="020B0604020202020204" pitchFamily="34" charset="0"/>
            </a:rPr>
            <a:t>Uz svaku aktivnost potrebno je navesti planirane rashode prema vrstama i iznosima te izvore financiranja, kako bi se omogućilo učinkovitije upravljanje i kontrola nad financijskim sredstvima te stvorili preduvjeti da se sredstva koriste isključivo za ostvarenje ciljeva utvrđenih godišnjim programom rada.</a:t>
          </a:r>
        </a:p>
      </dgm:t>
    </dgm:pt>
    <dgm:pt modelId="{29D2A2F4-85B8-4BD6-82CA-002A343C4077}" type="parTrans" cxnId="{4B9C4E62-888E-4BCD-BFE2-FBB9870E9456}">
      <dgm:prSet/>
      <dgm:spPr/>
      <dgm:t>
        <a:bodyPr/>
        <a:lstStyle/>
        <a:p>
          <a:endParaRPr lang="hr-HR"/>
        </a:p>
      </dgm:t>
    </dgm:pt>
    <dgm:pt modelId="{F931FC17-CC08-4155-BE52-5AE1C414027F}" type="sibTrans" cxnId="{4B9C4E62-888E-4BCD-BFE2-FBB9870E9456}">
      <dgm:prSet/>
      <dgm:spPr/>
      <dgm:t>
        <a:bodyPr/>
        <a:lstStyle/>
        <a:p>
          <a:endParaRPr lang="hr-HR"/>
        </a:p>
      </dgm:t>
    </dgm:pt>
    <dgm:pt modelId="{EEBBCF7B-F4B0-49C0-9812-12878BA5E53D}" type="pres">
      <dgm:prSet presAssocID="{D523571B-9F12-4F9D-BC86-F2599EDA587D}" presName="Name0" presStyleCnt="0">
        <dgm:presLayoutVars>
          <dgm:dir/>
          <dgm:resizeHandles val="exact"/>
        </dgm:presLayoutVars>
      </dgm:prSet>
      <dgm:spPr/>
      <dgm:t>
        <a:bodyPr/>
        <a:lstStyle/>
        <a:p>
          <a:endParaRPr lang="hr-HR"/>
        </a:p>
      </dgm:t>
    </dgm:pt>
    <dgm:pt modelId="{0CA9583C-DA8A-4D5F-86B9-B1CCEE9DF2E5}" type="pres">
      <dgm:prSet presAssocID="{E330A45B-3C3D-4CF1-958F-6AE4522957FC}" presName="composite" presStyleCnt="0"/>
      <dgm:spPr/>
    </dgm:pt>
    <dgm:pt modelId="{69626C0B-4619-4376-915D-29240076FC36}" type="pres">
      <dgm:prSet presAssocID="{E330A45B-3C3D-4CF1-958F-6AE4522957FC}" presName="rect1" presStyleLbl="trAlignAcc1" presStyleIdx="0" presStyleCnt="1" custScaleY="172148">
        <dgm:presLayoutVars>
          <dgm:bulletEnabled val="1"/>
        </dgm:presLayoutVars>
      </dgm:prSet>
      <dgm:spPr/>
      <dgm:t>
        <a:bodyPr/>
        <a:lstStyle/>
        <a:p>
          <a:endParaRPr lang="hr-HR"/>
        </a:p>
      </dgm:t>
    </dgm:pt>
    <dgm:pt modelId="{D4331FE3-9720-4BC1-9CD1-0F1C43E5470F}" type="pres">
      <dgm:prSet presAssocID="{E330A45B-3C3D-4CF1-958F-6AE4522957FC}" presName="rect2" presStyleLbl="fgImgPlace1" presStyleIdx="0" presStyleCnt="1"/>
      <dgm:spPr>
        <a:solidFill>
          <a:schemeClr val="accent1">
            <a:tint val="50000"/>
            <a:hueOff val="0"/>
            <a:satOff val="0"/>
            <a:lumOff val="0"/>
          </a:schemeClr>
        </a:solidFill>
      </dgm:spPr>
      <dgm:extLst>
        <a:ext uri="{E40237B7-FDA0-4F09-8148-C483321AD2D9}">
          <dgm14:cNvPr xmlns:dgm14="http://schemas.microsoft.com/office/drawing/2010/diagram" id="0" name="" title="Financijsko izvještavanje u sustavu dvojnog knjigovodstva "/>
        </a:ext>
      </dgm:extLst>
    </dgm:pt>
  </dgm:ptLst>
  <dgm:cxnLst>
    <dgm:cxn modelId="{CBCD6BBC-98BD-4D4B-8E3B-8C3E4276F26B}" type="presOf" srcId="{D523571B-9F12-4F9D-BC86-F2599EDA587D}" destId="{EEBBCF7B-F4B0-49C0-9812-12878BA5E53D}" srcOrd="0" destOrd="0" presId="urn:microsoft.com/office/officeart/2008/layout/PictureStrips"/>
    <dgm:cxn modelId="{2238B3FA-9B1D-404F-9CB7-5E62B5A216C2}" type="presOf" srcId="{E330A45B-3C3D-4CF1-958F-6AE4522957FC}" destId="{69626C0B-4619-4376-915D-29240076FC36}" srcOrd="0" destOrd="0" presId="urn:microsoft.com/office/officeart/2008/layout/PictureStrips"/>
    <dgm:cxn modelId="{4B9C4E62-888E-4BCD-BFE2-FBB9870E9456}" srcId="{D523571B-9F12-4F9D-BC86-F2599EDA587D}" destId="{E330A45B-3C3D-4CF1-958F-6AE4522957FC}" srcOrd="0" destOrd="0" parTransId="{29D2A2F4-85B8-4BD6-82CA-002A343C4077}" sibTransId="{F931FC17-CC08-4155-BE52-5AE1C414027F}"/>
    <dgm:cxn modelId="{168A6ADF-283D-4044-A449-661CA1BEBD4B}" type="presParOf" srcId="{EEBBCF7B-F4B0-49C0-9812-12878BA5E53D}" destId="{0CA9583C-DA8A-4D5F-86B9-B1CCEE9DF2E5}" srcOrd="0" destOrd="0" presId="urn:microsoft.com/office/officeart/2008/layout/PictureStrips"/>
    <dgm:cxn modelId="{26B5B0E2-949C-4CE6-A9DD-579EAB652D6A}" type="presParOf" srcId="{0CA9583C-DA8A-4D5F-86B9-B1CCEE9DF2E5}" destId="{69626C0B-4619-4376-915D-29240076FC36}" srcOrd="0" destOrd="0" presId="urn:microsoft.com/office/officeart/2008/layout/PictureStrips"/>
    <dgm:cxn modelId="{21263E0B-BFC9-4952-87D7-A4940D685EC8}" type="presParOf" srcId="{0CA9583C-DA8A-4D5F-86B9-B1CCEE9DF2E5}" destId="{D4331FE3-9720-4BC1-9CD1-0F1C43E5470F}" srcOrd="1" destOrd="0" presId="urn:microsoft.com/office/officeart/2008/layout/PictureStrips"/>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148478" y="0"/>
          <a:ext cx="5147307" cy="2956549"/>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089513"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Prema odredbama članka 50. Zakona o financiranju političkih aktivnosti, izborne promidžbe i referenduma (Narodne novine 29/19 i 98/19), političke stranke, nezavisni zastupnici i nezavisni vijećnici </a:t>
          </a:r>
          <a:r>
            <a:rPr lang="hr-HR" sz="1200" b="1" kern="1200">
              <a:solidFill>
                <a:srgbClr val="002060"/>
              </a:solidFill>
              <a:latin typeface="Arial" panose="020B0604020202020204" pitchFamily="34" charset="0"/>
              <a:cs typeface="Arial" panose="020B0604020202020204" pitchFamily="34" charset="0"/>
            </a:rPr>
            <a:t>dužni su do završetka tekuće godine donijeti</a:t>
          </a:r>
          <a:r>
            <a:rPr lang="hr-HR" sz="1200" kern="1200">
              <a:solidFill>
                <a:srgbClr val="002060"/>
              </a:solidFill>
              <a:latin typeface="Arial" panose="020B0604020202020204" pitchFamily="34" charset="0"/>
              <a:cs typeface="Arial" panose="020B0604020202020204" pitchFamily="34" charset="0"/>
            </a:rPr>
            <a:t> </a:t>
          </a:r>
          <a:r>
            <a:rPr lang="hr-HR" sz="1200" b="1" kern="1200">
              <a:solidFill>
                <a:srgbClr val="002060"/>
              </a:solidFill>
              <a:latin typeface="Arial" panose="020B0604020202020204" pitchFamily="34" charset="0"/>
              <a:cs typeface="Arial" panose="020B0604020202020204" pitchFamily="34" charset="0"/>
            </a:rPr>
            <a:t>godišnji program rada i financijski plan za iduću kalendarsku godinu, neovisno o tome vode li dvojno ili jednostavno knjigovodstvo</a:t>
          </a:r>
          <a:r>
            <a:rPr lang="hr-HR" sz="1200" kern="1200">
              <a:solidFill>
                <a:srgbClr val="002060"/>
              </a:solidFill>
              <a:latin typeface="Arial" panose="020B0604020202020204" pitchFamily="34" charset="0"/>
              <a:cs typeface="Arial" panose="020B0604020202020204" pitchFamily="34" charset="0"/>
            </a:rPr>
            <a:t>.</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Političke stranke, nezavisni zastupnici i nezavisni vijećnici koji vode dvojno knjigovodstvo dužni su financijski plan za iduću kalendarsku godinu sastaviti u skladu s propisima kojima se uređuje financijsko poslovanje i računovodstvo neprofitnih organizacija. </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Nezavisni zastupnici i nezavisni vijećnici dužni su </a:t>
          </a:r>
          <a:r>
            <a:rPr lang="hr-HR" sz="1200" b="1" kern="1200">
              <a:solidFill>
                <a:srgbClr val="002060"/>
              </a:solidFill>
              <a:latin typeface="Arial" panose="020B0604020202020204" pitchFamily="34" charset="0"/>
              <a:cs typeface="Arial" panose="020B0604020202020204" pitchFamily="34" charset="0"/>
            </a:rPr>
            <a:t>na početku mandata donijeti i program rada za mandatno razdoblje.</a:t>
          </a:r>
          <a:endParaRPr lang="hr-HR" sz="1200" kern="1200">
            <a:solidFill>
              <a:srgbClr val="002060"/>
            </a:solidFill>
            <a:latin typeface="Arial" panose="020B0604020202020204" pitchFamily="34" charset="0"/>
            <a:cs typeface="Arial" panose="020B0604020202020204" pitchFamily="34" charset="0"/>
          </a:endParaRPr>
        </a:p>
      </dsp:txBody>
      <dsp:txXfrm>
        <a:off x="148478" y="0"/>
        <a:ext cx="5147307" cy="2956549"/>
      </dsp:txXfrm>
    </dsp:sp>
    <dsp:sp modelId="{D4331FE3-9720-4BC1-9CD1-0F1C43E5470F}">
      <dsp:nvSpPr>
        <dsp:cNvPr id="0" name=""/>
        <dsp:cNvSpPr/>
      </dsp:nvSpPr>
      <dsp:spPr>
        <a:xfrm>
          <a:off x="0" y="381804"/>
          <a:ext cx="1125973" cy="1688960"/>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221920" y="196979"/>
          <a:ext cx="5261800" cy="2958841"/>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Prema odredbi članka 52. Zakona o financiranju političkih aktivnosti, izborne promidžbe i referenduma, godišnji program rada i financijski plan (kao i program rada za mandatno razdoblje) </a:t>
          </a:r>
          <a:r>
            <a:rPr lang="hr-HR" sz="1200" b="1" kern="1200">
              <a:solidFill>
                <a:srgbClr val="002060"/>
              </a:solidFill>
              <a:latin typeface="Arial" panose="020B0604020202020204" pitchFamily="34" charset="0"/>
              <a:cs typeface="Arial" panose="020B0604020202020204" pitchFamily="34" charset="0"/>
            </a:rPr>
            <a:t>sastavni su dio godišnjih financijskih izvještaja, a političke stranke, nezavisni zastupnici i nezavisni vijećnici dužni su ih priložiti, unosom u informacijski sustav za nadzor financiranja.</a:t>
          </a:r>
          <a:r>
            <a:rPr lang="hr-HR" sz="1200" kern="1200">
              <a:solidFill>
                <a:srgbClr val="002060"/>
              </a:solidFill>
              <a:latin typeface="Arial" panose="020B0604020202020204" pitchFamily="34" charset="0"/>
              <a:cs typeface="Arial" panose="020B0604020202020204" pitchFamily="34" charset="0"/>
            </a:rPr>
            <a:t> Prema odredbama istog članka spomenutog Zakona, političke stranke, nezavisni zastupnici i nezavisni vijećnici, dužni su sastavljati financijski izvještaj na način koji je prema propisima o vođenju računovodstva neprofitnih organizacija propisan za neprofitne organizacije koje vode dvojno odnosno jednostavno knjigovodstvo, ovisno o vrijednosti imovine i visini ostvarenih prihoda u godini koja prethodi godini za koju se sastavljanju financijski izvještaji. </a:t>
          </a:r>
        </a:p>
      </dsp:txBody>
      <dsp:txXfrm>
        <a:off x="221920" y="196979"/>
        <a:ext cx="5261800" cy="2958841"/>
      </dsp:txXfrm>
    </dsp:sp>
    <dsp:sp modelId="{D4331FE3-9720-4BC1-9CD1-0F1C43E5470F}">
      <dsp:nvSpPr>
        <dsp:cNvPr id="0" name=""/>
        <dsp:cNvSpPr/>
      </dsp:nvSpPr>
      <dsp:spPr>
        <a:xfrm>
          <a:off x="2678" y="616731"/>
          <a:ext cx="1151018" cy="1726528"/>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221920" y="547902"/>
          <a:ext cx="5261800" cy="3297800"/>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Izrada i izvršavanje godišnjeg programa rada i financijskog plana također je propisana odredbama članka 5. Zakona o financijskom poslovanju i računovodstvu neprofitnih organizacija (Narodne novine 141/14 i 114/22). </a:t>
          </a:r>
        </a:p>
        <a:p>
          <a:pPr lvl="0" algn="just" defTabSz="533400">
            <a:lnSpc>
              <a:spcPct val="100000"/>
            </a:lnSpc>
            <a:spcBef>
              <a:spcPct val="0"/>
            </a:spcBef>
            <a:spcAft>
              <a:spcPts val="0"/>
            </a:spcAft>
          </a:pPr>
          <a:endParaRPr lang="hr-HR" sz="1200"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Metodologija izrade financijskog plana, izmjena i dopuna te način i uvjeti izvršavanja financijskog plana, kao i način provođenja samoprocjene funkcioniranja sustava financijskog upravljanja i kontrola neprofitne organizacije, propisani su Pravilnikom o sustavu financijskog upravljanja i kontrola te izradi i izvršavanju financijskih planova neprofitnih organizacija (Narodne novine 119/15 i 134/22).</a:t>
          </a:r>
        </a:p>
        <a:p>
          <a:pPr lvl="0" algn="just" defTabSz="533400">
            <a:lnSpc>
              <a:spcPct val="100000"/>
            </a:lnSpc>
            <a:spcBef>
              <a:spcPct val="0"/>
            </a:spcBef>
            <a:spcAft>
              <a:spcPts val="0"/>
            </a:spcAft>
          </a:pPr>
          <a:endParaRPr lang="hr-HR" sz="1200" kern="1200">
            <a:solidFill>
              <a:srgbClr val="002060"/>
            </a:solidFill>
            <a:latin typeface="Arial" panose="020B0604020202020204" pitchFamily="34" charset="0"/>
            <a:ea typeface="+mn-ea"/>
            <a:cs typeface="Arial" panose="020B0604020202020204" pitchFamily="34" charset="0"/>
          </a:endParaRP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ea typeface="+mn-ea"/>
              <a:cs typeface="Arial" panose="020B0604020202020204" pitchFamily="34" charset="0"/>
            </a:rPr>
            <a:t>Neprofitna organizacija (politička stranka) koja je obveznik vođenja dvojnog knjigovodstva obvezna je izrađivati godišnji program rada i financijski plan za njegovu provedbu.</a:t>
          </a:r>
        </a:p>
      </dsp:txBody>
      <dsp:txXfrm>
        <a:off x="221920" y="547902"/>
        <a:ext cx="5261800" cy="3297800"/>
      </dsp:txXfrm>
    </dsp:sp>
    <dsp:sp modelId="{D4331FE3-9720-4BC1-9CD1-0F1C43E5470F}">
      <dsp:nvSpPr>
        <dsp:cNvPr id="0" name=""/>
        <dsp:cNvSpPr/>
      </dsp:nvSpPr>
      <dsp:spPr>
        <a:xfrm>
          <a:off x="2678" y="1137134"/>
          <a:ext cx="1151018" cy="1726528"/>
        </a:xfrm>
        <a:prstGeom prst="rect">
          <a:avLst/>
        </a:prstGeom>
        <a:solidFill>
          <a:srgbClr val="4F81BD">
            <a:tint val="50000"/>
            <a:hueOff val="0"/>
            <a:satOff val="0"/>
            <a:lum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9BA034D4-8123-4441-BD48-C596E092F467}">
      <dsp:nvSpPr>
        <dsp:cNvPr id="0" name=""/>
        <dsp:cNvSpPr/>
      </dsp:nvSpPr>
      <dsp:spPr>
        <a:xfrm>
          <a:off x="221920" y="4033885"/>
          <a:ext cx="5261800" cy="2947167"/>
        </a:xfrm>
        <a:prstGeom prst="rect">
          <a:avLst/>
        </a:prstGeom>
        <a:solidFill>
          <a:sysClr val="window" lastClr="FFFFFF">
            <a:alpha val="4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Politička stranka, nezavisni zastupnik i nezavisni vijećnik </a:t>
          </a:r>
          <a:r>
            <a:rPr lang="hr-HR" sz="1200" b="1" kern="1200">
              <a:solidFill>
                <a:srgbClr val="002060"/>
              </a:solidFill>
              <a:latin typeface="Arial" panose="020B0604020202020204" pitchFamily="34" charset="0"/>
              <a:cs typeface="Arial" panose="020B0604020202020204" pitchFamily="34" charset="0"/>
            </a:rPr>
            <a:t>mogu koristiti financijska sredstva</a:t>
          </a:r>
          <a:r>
            <a:rPr lang="hr-HR" sz="1200" kern="1200">
              <a:solidFill>
                <a:srgbClr val="002060"/>
              </a:solidFill>
              <a:latin typeface="Arial" panose="020B0604020202020204" pitchFamily="34" charset="0"/>
              <a:cs typeface="Arial" panose="020B0604020202020204" pitchFamily="34" charset="0"/>
            </a:rPr>
            <a:t> propisana odredbama članka 4., stavaka 1., 2. i 3. Zakona o financiranju političkih aktivnosti, izborne promidžbe i referenduma, odnosno prihode iz državnog proračuna i proračuna jedinica lokalne i područne (regionalne) samouprave (</a:t>
          </a:r>
          <a:r>
            <a:rPr lang="hr-HR" sz="1200" i="1" kern="1200">
              <a:solidFill>
                <a:srgbClr val="002060"/>
              </a:solidFill>
              <a:latin typeface="Arial" panose="020B0604020202020204" pitchFamily="34" charset="0"/>
              <a:cs typeface="Arial" panose="020B0604020202020204" pitchFamily="34" charset="0"/>
            </a:rPr>
            <a:t>političke stranke i prihode od imovine u svojem vlasništvu, članarine odnosno članskog doprinosa, izdavačke djelatnosti, dobrovoljnih priloga (donacija), prodaje propagandnog materijala, organiziranja stranačkih manifestacija i drugih zakonom dopuštenih izvora) </a:t>
          </a:r>
          <a:r>
            <a:rPr lang="hr-HR" sz="1200" b="1" kern="1200">
              <a:solidFill>
                <a:srgbClr val="002060"/>
              </a:solidFill>
              <a:latin typeface="Arial" panose="020B0604020202020204" pitchFamily="34" charset="0"/>
              <a:cs typeface="Arial" panose="020B0604020202020204" pitchFamily="34" charset="0"/>
            </a:rPr>
            <a:t>isključivo za ostvarenje ciljeva utvrđenih programom rada i financijskim planom.</a:t>
          </a:r>
        </a:p>
        <a:p>
          <a:pPr lvl="0" algn="just" defTabSz="533400">
            <a:lnSpc>
              <a:spcPct val="100000"/>
            </a:lnSpc>
            <a:spcBef>
              <a:spcPct val="0"/>
            </a:spcBef>
            <a:spcAft>
              <a:spcPts val="0"/>
            </a:spcAft>
          </a:pPr>
          <a:endParaRPr lang="hr-HR" sz="1200" b="1"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200" b="1" kern="1200">
              <a:solidFill>
                <a:srgbClr val="002060"/>
              </a:solidFill>
              <a:latin typeface="Arial" panose="020B0604020202020204" pitchFamily="34" charset="0"/>
              <a:cs typeface="Arial" panose="020B0604020202020204" pitchFamily="34" charset="0"/>
            </a:rPr>
            <a:t>Zabranjuje se trošenje navedenih financijskih sredstava za osobne potrebe. </a:t>
          </a:r>
          <a:endParaRPr lang="hr-HR" sz="1200" b="1" kern="1200">
            <a:solidFill>
              <a:srgbClr val="002060"/>
            </a:solidFill>
            <a:latin typeface="Arial" panose="020B0604020202020204" pitchFamily="34" charset="0"/>
            <a:ea typeface="+mn-ea"/>
            <a:cs typeface="Arial" panose="020B0604020202020204" pitchFamily="34" charset="0"/>
          </a:endParaRPr>
        </a:p>
      </dsp:txBody>
      <dsp:txXfrm>
        <a:off x="221920" y="4033885"/>
        <a:ext cx="5261800" cy="2947167"/>
      </dsp:txXfrm>
    </dsp:sp>
    <dsp:sp modelId="{B679639D-1318-4697-AC2A-A262ED1AE8DC}">
      <dsp:nvSpPr>
        <dsp:cNvPr id="0" name=""/>
        <dsp:cNvSpPr/>
      </dsp:nvSpPr>
      <dsp:spPr>
        <a:xfrm>
          <a:off x="2678" y="4447801"/>
          <a:ext cx="1151018" cy="1726528"/>
        </a:xfrm>
        <a:prstGeom prst="rect">
          <a:avLst/>
        </a:prstGeom>
        <a:solidFill>
          <a:srgbClr val="4F81BD">
            <a:tint val="50000"/>
            <a:hueOff val="0"/>
            <a:satOff val="0"/>
            <a:lum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221920" y="0"/>
          <a:ext cx="5261800" cy="8471137"/>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3748" tIns="45720" rIns="45720" bIns="45720" numCol="1" spcCol="1270" anchor="ctr" anchorCtr="0">
          <a:noAutofit/>
        </a:bodyPr>
        <a:lstStyle/>
        <a:p>
          <a:pPr lvl="0" algn="just" defTabSz="533400">
            <a:lnSpc>
              <a:spcPct val="90000"/>
            </a:lnSpc>
            <a:spcBef>
              <a:spcPct val="0"/>
            </a:spcBef>
            <a:spcAft>
              <a:spcPts val="0"/>
            </a:spcAft>
          </a:pPr>
          <a:endParaRPr lang="hr-HR" sz="1200"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180" kern="1200">
              <a:solidFill>
                <a:srgbClr val="002060"/>
              </a:solidFill>
              <a:latin typeface="Arial" panose="020B0604020202020204" pitchFamily="34" charset="0"/>
              <a:cs typeface="Arial" panose="020B0604020202020204" pitchFamily="34" charset="0"/>
            </a:rPr>
            <a:t>Prema Zakonu o financijskom poslovanju i računovodstvu neprofitnih organizacija i Pravilnika o sustavu financijskog upravljanja i kontrola te izradi i izvršavanju financijskih planova neprofitnih organizacija, financijski plan sastoji se od </a:t>
          </a:r>
          <a:r>
            <a:rPr lang="hr-HR" sz="1180" b="1" kern="1200">
              <a:solidFill>
                <a:srgbClr val="002060"/>
              </a:solidFill>
              <a:latin typeface="Arial" panose="020B0604020202020204" pitchFamily="34" charset="0"/>
              <a:cs typeface="Arial" panose="020B0604020202020204" pitchFamily="34" charset="0"/>
            </a:rPr>
            <a:t>plana prihoda i rashoda, </a:t>
          </a:r>
          <a:r>
            <a:rPr lang="hr-HR" sz="1180" b="1" kern="1200">
              <a:solidFill>
                <a:srgbClr val="002060"/>
              </a:solidFill>
              <a:latin typeface="Arial" panose="020B0604020202020204" pitchFamily="34" charset="0"/>
              <a:cs typeface="Arial" panose="020B0604020202020204" pitchFamily="34" charset="0"/>
              <a:sym typeface="Symbol" panose="05050102010706020507" pitchFamily="18" charset="2"/>
            </a:rPr>
            <a:t>p</a:t>
          </a:r>
          <a:r>
            <a:rPr lang="hr-HR" sz="1180" b="1" kern="1200">
              <a:solidFill>
                <a:srgbClr val="002060"/>
              </a:solidFill>
              <a:latin typeface="Arial" panose="020B0604020202020204" pitchFamily="34" charset="0"/>
              <a:cs typeface="Arial" panose="020B0604020202020204" pitchFamily="34" charset="0"/>
            </a:rPr>
            <a:t>lana zaduživanja i otplata te obrazloženja financijskog plana</a:t>
          </a:r>
          <a:r>
            <a:rPr lang="hr-HR" sz="1180" kern="1200">
              <a:solidFill>
                <a:srgbClr val="002060"/>
              </a:solidFill>
              <a:latin typeface="Arial" panose="020B0604020202020204" pitchFamily="34" charset="0"/>
              <a:cs typeface="Arial" panose="020B0604020202020204" pitchFamily="34" charset="0"/>
            </a:rPr>
            <a:t>, a može sadržavati i plan novčanih tijekova (</a:t>
          </a:r>
          <a:r>
            <a:rPr lang="hr-HR" sz="1180" i="1" kern="1200">
              <a:solidFill>
                <a:srgbClr val="002060"/>
              </a:solidFill>
              <a:latin typeface="Arial" panose="020B0604020202020204" pitchFamily="34" charset="0"/>
              <a:cs typeface="Arial" panose="020B0604020202020204" pitchFamily="34" charset="0"/>
            </a:rPr>
            <a:t>obveznici vođenja dvojnog knjigovodstva</a:t>
          </a:r>
          <a:r>
            <a:rPr lang="hr-HR" sz="1180" kern="1200">
              <a:solidFill>
                <a:srgbClr val="002060"/>
              </a:solidFill>
              <a:latin typeface="Arial" panose="020B0604020202020204" pitchFamily="34" charset="0"/>
              <a:cs typeface="Arial" panose="020B0604020202020204" pitchFamily="34" charset="0"/>
            </a:rPr>
            <a:t>).</a:t>
          </a:r>
        </a:p>
        <a:p>
          <a:pPr lvl="0" algn="just" defTabSz="533400">
            <a:lnSpc>
              <a:spcPct val="100000"/>
            </a:lnSpc>
            <a:spcBef>
              <a:spcPct val="0"/>
            </a:spcBef>
            <a:spcAft>
              <a:spcPts val="0"/>
            </a:spcAft>
          </a:pPr>
          <a:endParaRPr lang="hr-HR" sz="1180"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180" b="1" kern="1200">
              <a:solidFill>
                <a:srgbClr val="002060"/>
              </a:solidFill>
              <a:latin typeface="Arial" panose="020B0604020202020204" pitchFamily="34" charset="0"/>
              <a:cs typeface="Arial" panose="020B0604020202020204" pitchFamily="34" charset="0"/>
            </a:rPr>
            <a:t>Plan prihoda i rashoda </a:t>
          </a:r>
          <a:r>
            <a:rPr lang="hr-HR" sz="1180" kern="1200">
              <a:solidFill>
                <a:srgbClr val="002060"/>
              </a:solidFill>
              <a:latin typeface="Arial" panose="020B0604020202020204" pitchFamily="34" charset="0"/>
              <a:cs typeface="Arial" panose="020B0604020202020204" pitchFamily="34" charset="0"/>
            </a:rPr>
            <a:t>priprema se najmanje na razini skupine iz računskog plana za neprofitne organizacije (</a:t>
          </a:r>
          <a:r>
            <a:rPr lang="hr-HR" sz="1180" i="1" kern="1200">
              <a:solidFill>
                <a:srgbClr val="002060"/>
              </a:solidFill>
              <a:latin typeface="Arial" panose="020B0604020202020204" pitchFamily="34" charset="0"/>
              <a:cs typeface="Arial" panose="020B0604020202020204" pitchFamily="34" charset="0"/>
            </a:rPr>
            <a:t>raspored, sadržaj i primjena računa u računskom planu za neprofitno računovodstvo definirani su Pravilnikom o neprofitnom računovodstvu i računskom planu (Narodne novine 1/15, 25/17, 96/18, 103/18 – ispravak i 134/22</a:t>
          </a:r>
          <a:r>
            <a:rPr lang="hr-HR" sz="1180" kern="1200">
              <a:solidFill>
                <a:srgbClr val="002060"/>
              </a:solidFill>
              <a:latin typeface="Arial" panose="020B0604020202020204" pitchFamily="34" charset="0"/>
              <a:cs typeface="Arial" panose="020B0604020202020204" pitchFamily="34" charset="0"/>
            </a:rPr>
            <a:t>), a prihodi i rashodi se planiraju u skladu s računovodstvenim načelom nastanka događaja.</a:t>
          </a:r>
        </a:p>
        <a:p>
          <a:pPr lvl="0" algn="just" defTabSz="533400">
            <a:lnSpc>
              <a:spcPct val="100000"/>
            </a:lnSpc>
            <a:spcBef>
              <a:spcPct val="0"/>
            </a:spcBef>
            <a:spcAft>
              <a:spcPts val="0"/>
            </a:spcAft>
          </a:pPr>
          <a:r>
            <a:rPr lang="hr-HR" sz="1180" b="1" kern="1200">
              <a:solidFill>
                <a:srgbClr val="002060"/>
              </a:solidFill>
              <a:latin typeface="Arial" panose="020B0604020202020204" pitchFamily="34" charset="0"/>
              <a:cs typeface="Arial" panose="020B0604020202020204" pitchFamily="34" charset="0"/>
            </a:rPr>
            <a:t>Plan zaduživanja i otplata</a:t>
          </a:r>
          <a:r>
            <a:rPr lang="hr-HR" sz="1180" kern="1200">
              <a:solidFill>
                <a:srgbClr val="002060"/>
              </a:solidFill>
              <a:latin typeface="Arial" panose="020B0604020202020204" pitchFamily="34" charset="0"/>
              <a:cs typeface="Arial" panose="020B0604020202020204" pitchFamily="34" charset="0"/>
            </a:rPr>
            <a:t>, između ostalog, mora sadržavati i najviši iznos do kojega se neprofitna organizacija može jednokratno kratkoročno zadužiti, kao i najviši iznos do kojega neprofitna organizacija može dati kratkoročne zajmove.</a:t>
          </a:r>
        </a:p>
        <a:p>
          <a:pPr lvl="0" algn="just" defTabSz="533400">
            <a:lnSpc>
              <a:spcPct val="100000"/>
            </a:lnSpc>
            <a:spcBef>
              <a:spcPct val="0"/>
            </a:spcBef>
            <a:spcAft>
              <a:spcPts val="0"/>
            </a:spcAft>
          </a:pPr>
          <a:r>
            <a:rPr lang="hr-HR" sz="1180" kern="1200">
              <a:solidFill>
                <a:srgbClr val="002060"/>
              </a:solidFill>
              <a:latin typeface="Arial" panose="020B0604020202020204" pitchFamily="34" charset="0"/>
              <a:cs typeface="Arial" panose="020B0604020202020204" pitchFamily="34" charset="0"/>
            </a:rPr>
            <a:t>U financijskom planu neprofitne organizacije mora biti vidljiv planirani rezultat poslovanja za koji se očekuje da će ga neprofitna organizacija ostvariti na dan 31. prosinca godine koja prethodi godini za koju se donosi financijski plan (</a:t>
          </a:r>
          <a:r>
            <a:rPr lang="hr-HR" sz="1180" i="1" kern="1200">
              <a:solidFill>
                <a:srgbClr val="002060"/>
              </a:solidFill>
              <a:latin typeface="Arial" panose="020B0604020202020204" pitchFamily="34" charset="0"/>
              <a:cs typeface="Arial" panose="020B0604020202020204" pitchFamily="34" charset="0"/>
            </a:rPr>
            <a:t>rezultat poslovanja sastoji se od prenesenog manjka / viška iz prethodnih godina i očekivanog manjka / viška za godinu koja prethodi godini za koju se donosi financijski plan</a:t>
          </a:r>
          <a:r>
            <a:rPr lang="hr-HR" sz="1180" i="0" kern="1200">
              <a:solidFill>
                <a:srgbClr val="002060"/>
              </a:solidFill>
              <a:latin typeface="Arial" panose="020B0604020202020204" pitchFamily="34" charset="0"/>
              <a:cs typeface="Arial" panose="020B0604020202020204" pitchFamily="34" charset="0"/>
            </a:rPr>
            <a:t>)</a:t>
          </a:r>
          <a:r>
            <a:rPr lang="hr-HR" sz="1180" kern="1200">
              <a:solidFill>
                <a:srgbClr val="002060"/>
              </a:solidFill>
              <a:latin typeface="Arial" panose="020B0604020202020204" pitchFamily="34" charset="0"/>
              <a:cs typeface="Arial" panose="020B0604020202020204" pitchFamily="34" charset="0"/>
            </a:rPr>
            <a:t>.</a:t>
          </a:r>
        </a:p>
        <a:p>
          <a:pPr lvl="0" algn="just" defTabSz="533400">
            <a:lnSpc>
              <a:spcPct val="100000"/>
            </a:lnSpc>
            <a:spcBef>
              <a:spcPct val="0"/>
            </a:spcBef>
            <a:spcAft>
              <a:spcPts val="0"/>
            </a:spcAft>
          </a:pPr>
          <a:r>
            <a:rPr lang="hr-HR" sz="1180" b="1" kern="1200">
              <a:solidFill>
                <a:srgbClr val="002060"/>
              </a:solidFill>
              <a:latin typeface="Arial" panose="020B0604020202020204" pitchFamily="34" charset="0"/>
              <a:cs typeface="Arial" panose="020B0604020202020204" pitchFamily="34" charset="0"/>
            </a:rPr>
            <a:t>Obrazloženje financijskog plana </a:t>
          </a:r>
          <a:r>
            <a:rPr lang="hr-HR" sz="1180" kern="1200">
              <a:solidFill>
                <a:srgbClr val="002060"/>
              </a:solidFill>
              <a:latin typeface="Arial" panose="020B0604020202020204" pitchFamily="34" charset="0"/>
              <a:cs typeface="Arial" panose="020B0604020202020204" pitchFamily="34" charset="0"/>
            </a:rPr>
            <a:t>sastoji se od obrazloženja skupina prihoda i rashoda te obrazloženja programa, aktivnosti i projekata koji se planiraju provoditi u godini za koju se donosi financijski plan (</a:t>
          </a:r>
          <a:r>
            <a:rPr lang="hr-HR" sz="1180" i="1" kern="1200">
              <a:solidFill>
                <a:srgbClr val="002060"/>
              </a:solidFill>
              <a:latin typeface="Arial" panose="020B0604020202020204" pitchFamily="34" charset="0"/>
              <a:cs typeface="Arial" panose="020B0604020202020204" pitchFamily="34" charset="0"/>
            </a:rPr>
            <a:t>mora sadržavati poveznicu s programom rada i potrebnim sredstvima za njihovu provedbu</a:t>
          </a:r>
          <a:r>
            <a:rPr lang="hr-HR" sz="1180" kern="1200">
              <a:solidFill>
                <a:srgbClr val="002060"/>
              </a:solidFill>
              <a:latin typeface="Arial" panose="020B0604020202020204" pitchFamily="34" charset="0"/>
              <a:cs typeface="Arial" panose="020B0604020202020204" pitchFamily="34" charset="0"/>
            </a:rPr>
            <a:t>). </a:t>
          </a:r>
        </a:p>
        <a:p>
          <a:pPr lvl="0" algn="just" defTabSz="533400">
            <a:lnSpc>
              <a:spcPct val="100000"/>
            </a:lnSpc>
            <a:spcBef>
              <a:spcPct val="0"/>
            </a:spcBef>
            <a:spcAft>
              <a:spcPts val="0"/>
            </a:spcAft>
          </a:pPr>
          <a:endParaRPr lang="hr-HR" sz="1180"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180" kern="1200">
              <a:solidFill>
                <a:srgbClr val="002060"/>
              </a:solidFill>
              <a:latin typeface="Arial" panose="020B0604020202020204" pitchFamily="34" charset="0"/>
              <a:cs typeface="Arial" panose="020B0604020202020204" pitchFamily="34" charset="0"/>
            </a:rPr>
            <a:t>Izmjene i dopune financijskog plana provode se tijekom godine po postupku za donošenje financijskog plana. Obvezno se provode u slučaju značajnih odstupanja nastalih prihoda i rashoda u odnosu na planirane, a posebice u slučaju nastanka novih obveza za čije podmirenje sredstva nisu osigurana, odnosno smanjenja prihoda uz čije je ostvarenje vezano podmirenje već nastalih obveza. Izmjene i dopune financijskog plana nije potrebno provoditi za manje planirane ili neplanirane obveze za rashode koji se financiraju iz osiguranih sredstava. </a:t>
          </a:r>
        </a:p>
        <a:p>
          <a:pPr lvl="0" algn="just" defTabSz="533400">
            <a:lnSpc>
              <a:spcPct val="100000"/>
            </a:lnSpc>
            <a:spcBef>
              <a:spcPct val="0"/>
            </a:spcBef>
            <a:spcAft>
              <a:spcPts val="0"/>
            </a:spcAft>
          </a:pPr>
          <a:endParaRPr lang="hr-HR" sz="1180" kern="1200">
            <a:solidFill>
              <a:srgbClr val="002060"/>
            </a:solidFill>
            <a:latin typeface="Arial" panose="020B0604020202020204" pitchFamily="34" charset="0"/>
            <a:cs typeface="Arial" panose="020B0604020202020204" pitchFamily="34" charset="0"/>
          </a:endParaRPr>
        </a:p>
        <a:p>
          <a:pPr lvl="0" algn="just" defTabSz="533400">
            <a:lnSpc>
              <a:spcPct val="100000"/>
            </a:lnSpc>
            <a:spcBef>
              <a:spcPct val="0"/>
            </a:spcBef>
            <a:spcAft>
              <a:spcPts val="0"/>
            </a:spcAft>
          </a:pPr>
          <a:r>
            <a:rPr lang="hr-HR" sz="1180" kern="1200">
              <a:solidFill>
                <a:srgbClr val="002060"/>
              </a:solidFill>
              <a:latin typeface="Arial" panose="020B0604020202020204" pitchFamily="34" charset="0"/>
              <a:cs typeface="Arial" panose="020B0604020202020204" pitchFamily="34" charset="0"/>
            </a:rPr>
            <a:t>Za zakonito i pravilno izvršavanje financijskog plana odgovoran je zakonski zastupnik.</a:t>
          </a:r>
        </a:p>
        <a:p>
          <a:pPr lvl="0" algn="r" defTabSz="533400">
            <a:lnSpc>
              <a:spcPct val="100000"/>
            </a:lnSpc>
            <a:spcBef>
              <a:spcPct val="0"/>
            </a:spcBef>
            <a:spcAft>
              <a:spcPts val="0"/>
            </a:spcAft>
          </a:pPr>
          <a:r>
            <a:rPr lang="hr-HR" sz="1170" i="1" kern="1200">
              <a:solidFill>
                <a:srgbClr val="002060"/>
              </a:solidFill>
              <a:latin typeface="Arial" panose="020B0604020202020204" pitchFamily="34" charset="0"/>
              <a:cs typeface="Arial" panose="020B0604020202020204" pitchFamily="34" charset="0"/>
            </a:rPr>
            <a:t>(članak 12. – 20. Pravilnika)</a:t>
          </a:r>
        </a:p>
        <a:p>
          <a:pPr lvl="0" algn="just" defTabSz="533400">
            <a:lnSpc>
              <a:spcPct val="90000"/>
            </a:lnSpc>
            <a:spcBef>
              <a:spcPct val="0"/>
            </a:spcBef>
            <a:spcAft>
              <a:spcPct val="35000"/>
            </a:spcAft>
          </a:pPr>
          <a:endParaRPr lang="hr-HR" sz="1150" kern="1200">
            <a:solidFill>
              <a:srgbClr val="002060"/>
            </a:solidFill>
            <a:latin typeface="Arial" panose="020B0604020202020204" pitchFamily="34" charset="0"/>
            <a:cs typeface="Arial" panose="020B0604020202020204" pitchFamily="34" charset="0"/>
          </a:endParaRPr>
        </a:p>
      </dsp:txBody>
      <dsp:txXfrm>
        <a:off x="221920" y="0"/>
        <a:ext cx="5261800" cy="8471137"/>
      </dsp:txXfrm>
    </dsp:sp>
    <dsp:sp modelId="{D4331FE3-9720-4BC1-9CD1-0F1C43E5470F}">
      <dsp:nvSpPr>
        <dsp:cNvPr id="0" name=""/>
        <dsp:cNvSpPr/>
      </dsp:nvSpPr>
      <dsp:spPr>
        <a:xfrm>
          <a:off x="2678" y="3175901"/>
          <a:ext cx="1151018" cy="1726528"/>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26C0B-4619-4376-915D-29240076FC36}">
      <dsp:nvSpPr>
        <dsp:cNvPr id="0" name=""/>
        <dsp:cNvSpPr/>
      </dsp:nvSpPr>
      <dsp:spPr>
        <a:xfrm>
          <a:off x="219455" y="468162"/>
          <a:ext cx="5266944" cy="2833418"/>
        </a:xfrm>
        <a:prstGeom prst="rect">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14836" tIns="45720" rIns="45720" bIns="45720" numCol="1" spcCol="1270" anchor="ctr" anchorCtr="0">
          <a:noAutofit/>
        </a:bodyPr>
        <a:lstStyle/>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Sadrži ciljeve i planirane aktivnosti koje se trebaju obaviti u godini za koju se donosi. </a:t>
          </a:r>
        </a:p>
        <a:p>
          <a:pPr lvl="0" algn="just" defTabSz="533400">
            <a:lnSpc>
              <a:spcPct val="100000"/>
            </a:lnSpc>
            <a:spcBef>
              <a:spcPct val="0"/>
            </a:spcBef>
            <a:spcAft>
              <a:spcPts val="0"/>
            </a:spcAft>
          </a:pPr>
          <a:r>
            <a:rPr lang="hr-HR" sz="1200" kern="1200">
              <a:solidFill>
                <a:srgbClr val="002060"/>
              </a:solidFill>
              <a:latin typeface="Arial" panose="020B0604020202020204" pitchFamily="34" charset="0"/>
              <a:cs typeface="Arial" panose="020B0604020202020204" pitchFamily="34" charset="0"/>
            </a:rPr>
            <a:t>Uz svaku aktivnost potrebno je navesti planirane rashode prema vrstama i iznosima te izvore financiranja, kako bi se omogućilo učinkovitije upravljanje i kontrola nad financijskim sredstvima te stvorili preduvjeti da se sredstva koriste isključivo za ostvarenje ciljeva utvrđenih godišnjim programom rada.</a:t>
          </a:r>
        </a:p>
      </dsp:txBody>
      <dsp:txXfrm>
        <a:off x="219455" y="468162"/>
        <a:ext cx="5266944" cy="2833418"/>
      </dsp:txXfrm>
    </dsp:sp>
    <dsp:sp modelId="{D4331FE3-9720-4BC1-9CD1-0F1C43E5470F}">
      <dsp:nvSpPr>
        <dsp:cNvPr id="0" name=""/>
        <dsp:cNvSpPr/>
      </dsp:nvSpPr>
      <dsp:spPr>
        <a:xfrm>
          <a:off x="0" y="824167"/>
          <a:ext cx="1152144" cy="1728216"/>
        </a:xfrm>
        <a:prstGeom prst="rect">
          <a:avLst/>
        </a:prstGeom>
        <a:solidFill>
          <a:schemeClr val="accent1">
            <a:tint val="50000"/>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E963-9159-4438-B2F2-FF8035E3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194</Words>
  <Characters>1112</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martinko</dc:creator>
  <cp:lastModifiedBy>sanja martinko</cp:lastModifiedBy>
  <cp:revision>13</cp:revision>
  <cp:lastPrinted>2019-01-10T11:13:00Z</cp:lastPrinted>
  <dcterms:created xsi:type="dcterms:W3CDTF">2023-01-17T10:02:00Z</dcterms:created>
  <dcterms:modified xsi:type="dcterms:W3CDTF">2023-01-18T19:37:00Z</dcterms:modified>
</cp:coreProperties>
</file>