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C7" w:rsidRPr="008C737C" w:rsidRDefault="00B26ED2" w:rsidP="00272AC7">
      <w:pPr>
        <w:overflowPunct w:val="0"/>
        <w:autoSpaceDE w:val="0"/>
        <w:autoSpaceDN w:val="0"/>
        <w:adjustRightInd w:val="0"/>
        <w:ind w:firstLine="708"/>
        <w:rPr>
          <w:rFonts w:eastAsia="Times New Roman" w:cs="Arial"/>
          <w:bCs/>
          <w:color w:val="002060"/>
          <w:szCs w:val="24"/>
          <w:lang w:eastAsia="hr-HR"/>
        </w:rPr>
      </w:pPr>
      <w:r w:rsidRPr="008C737C">
        <w:rPr>
          <w:rFonts w:eastAsia="Times New Roman" w:cs="Arial"/>
          <w:bCs/>
          <w:color w:val="002060"/>
          <w:szCs w:val="24"/>
          <w:lang w:eastAsia="hr-HR"/>
        </w:rPr>
        <w:t xml:space="preserve">     </w:t>
      </w:r>
      <w:r w:rsidR="00272AC7" w:rsidRPr="008C737C">
        <w:rPr>
          <w:rFonts w:eastAsia="Times New Roman" w:cs="Times New Roman"/>
          <w:noProof/>
          <w:color w:val="002060"/>
          <w:szCs w:val="24"/>
          <w:lang w:eastAsia="hr-HR"/>
        </w:rPr>
        <w:drawing>
          <wp:inline distT="0" distB="0" distL="0" distR="0" wp14:anchorId="55DC388C" wp14:editId="7C722D25">
            <wp:extent cx="466725" cy="800100"/>
            <wp:effectExtent l="0" t="0" r="9525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11" t="-20859" r="-4411" b="-2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C7" w:rsidRPr="008C737C" w:rsidRDefault="00272AC7" w:rsidP="00272AC7">
      <w:pPr>
        <w:overflowPunct w:val="0"/>
        <w:autoSpaceDE w:val="0"/>
        <w:autoSpaceDN w:val="0"/>
        <w:adjustRightInd w:val="0"/>
        <w:rPr>
          <w:rFonts w:eastAsia="Times New Roman" w:cs="Arial"/>
          <w:bCs/>
          <w:color w:val="002060"/>
          <w:szCs w:val="24"/>
          <w:lang w:eastAsia="hr-HR"/>
        </w:rPr>
      </w:pPr>
      <w:r w:rsidRPr="008C737C">
        <w:rPr>
          <w:rFonts w:eastAsia="Times New Roman" w:cs="Arial"/>
          <w:bCs/>
          <w:color w:val="002060"/>
          <w:szCs w:val="24"/>
          <w:lang w:eastAsia="hr-HR"/>
        </w:rPr>
        <w:t>REPUBLIKA HRVATSKA</w:t>
      </w:r>
    </w:p>
    <w:p w:rsidR="00272AC7" w:rsidRPr="008C737C" w:rsidRDefault="00272AC7" w:rsidP="00272AC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rPr>
          <w:rFonts w:eastAsia="Times New Roman" w:cs="Arial"/>
          <w:bCs/>
          <w:color w:val="002060"/>
          <w:szCs w:val="24"/>
          <w:lang w:eastAsia="hr-HR"/>
        </w:rPr>
      </w:pPr>
      <w:r w:rsidRPr="008C737C">
        <w:rPr>
          <w:rFonts w:eastAsia="Times New Roman" w:cs="Arial"/>
          <w:bCs/>
          <w:color w:val="002060"/>
          <w:szCs w:val="24"/>
          <w:lang w:eastAsia="hr-HR"/>
        </w:rPr>
        <w:t>DRŽAVNI URED ZA REVIZIJU</w:t>
      </w:r>
    </w:p>
    <w:p w:rsidR="00272AC7" w:rsidRPr="008C737C" w:rsidRDefault="00272AC7" w:rsidP="00272AC7">
      <w:pPr>
        <w:overflowPunct w:val="0"/>
        <w:autoSpaceDE w:val="0"/>
        <w:autoSpaceDN w:val="0"/>
        <w:adjustRightInd w:val="0"/>
        <w:rPr>
          <w:rFonts w:eastAsia="Times New Roman" w:cs="Arial"/>
          <w:bCs/>
          <w:color w:val="002060"/>
          <w:szCs w:val="24"/>
          <w:lang w:eastAsia="hr-HR"/>
        </w:rPr>
      </w:pPr>
      <w:r w:rsidRPr="008C737C">
        <w:rPr>
          <w:rFonts w:eastAsia="Times New Roman" w:cs="Arial"/>
          <w:bCs/>
          <w:color w:val="002060"/>
          <w:szCs w:val="24"/>
          <w:lang w:eastAsia="hr-HR"/>
        </w:rPr>
        <w:t>K</w:t>
      </w:r>
      <w:r w:rsidR="006C1878" w:rsidRPr="008C737C">
        <w:rPr>
          <w:rFonts w:eastAsia="Times New Roman" w:cs="Arial"/>
          <w:bCs/>
          <w:color w:val="002060"/>
          <w:szCs w:val="24"/>
          <w:lang w:eastAsia="hr-HR"/>
        </w:rPr>
        <w:t>LASA</w:t>
      </w:r>
      <w:r w:rsidRPr="008C737C">
        <w:rPr>
          <w:rFonts w:eastAsia="Times New Roman" w:cs="Arial"/>
          <w:bCs/>
          <w:color w:val="002060"/>
          <w:szCs w:val="24"/>
          <w:lang w:eastAsia="hr-HR"/>
        </w:rPr>
        <w:t>:</w:t>
      </w:r>
      <w:r w:rsidR="00F87D9F" w:rsidRPr="008C737C">
        <w:rPr>
          <w:rFonts w:eastAsia="Times New Roman" w:cs="Arial"/>
          <w:bCs/>
          <w:color w:val="002060"/>
          <w:szCs w:val="24"/>
          <w:lang w:eastAsia="hr-HR"/>
        </w:rPr>
        <w:t xml:space="preserve"> 041-01/1</w:t>
      </w:r>
      <w:r w:rsidR="00B31297" w:rsidRPr="008C737C">
        <w:rPr>
          <w:rFonts w:eastAsia="Times New Roman" w:cs="Arial"/>
          <w:bCs/>
          <w:color w:val="002060"/>
          <w:szCs w:val="24"/>
          <w:lang w:eastAsia="hr-HR"/>
        </w:rPr>
        <w:t>5</w:t>
      </w:r>
      <w:r w:rsidR="006C7D08" w:rsidRPr="008C737C">
        <w:rPr>
          <w:rFonts w:eastAsia="Times New Roman" w:cs="Arial"/>
          <w:bCs/>
          <w:color w:val="002060"/>
          <w:szCs w:val="24"/>
          <w:lang w:eastAsia="hr-HR"/>
        </w:rPr>
        <w:t>-12/1</w:t>
      </w:r>
    </w:p>
    <w:p w:rsidR="00272AC7" w:rsidRPr="008C737C" w:rsidRDefault="00272AC7" w:rsidP="00272AC7">
      <w:pPr>
        <w:overflowPunct w:val="0"/>
        <w:autoSpaceDE w:val="0"/>
        <w:autoSpaceDN w:val="0"/>
        <w:adjustRightInd w:val="0"/>
        <w:rPr>
          <w:rFonts w:eastAsia="Times New Roman" w:cs="Arial"/>
          <w:bCs/>
          <w:color w:val="002060"/>
          <w:szCs w:val="24"/>
          <w:lang w:eastAsia="hr-HR"/>
        </w:rPr>
      </w:pPr>
      <w:r w:rsidRPr="008C737C">
        <w:rPr>
          <w:rFonts w:eastAsia="Times New Roman" w:cs="Arial"/>
          <w:bCs/>
          <w:color w:val="002060"/>
          <w:szCs w:val="24"/>
          <w:lang w:eastAsia="hr-HR"/>
        </w:rPr>
        <w:t>U</w:t>
      </w:r>
      <w:r w:rsidR="006C1878" w:rsidRPr="008C737C">
        <w:rPr>
          <w:rFonts w:eastAsia="Times New Roman" w:cs="Arial"/>
          <w:bCs/>
          <w:color w:val="002060"/>
          <w:szCs w:val="24"/>
          <w:lang w:eastAsia="hr-HR"/>
        </w:rPr>
        <w:t>RBROJ</w:t>
      </w:r>
      <w:r w:rsidRPr="008C737C">
        <w:rPr>
          <w:rFonts w:eastAsia="Times New Roman" w:cs="Arial"/>
          <w:bCs/>
          <w:color w:val="002060"/>
          <w:szCs w:val="24"/>
          <w:lang w:eastAsia="hr-HR"/>
        </w:rPr>
        <w:t>:</w:t>
      </w:r>
      <w:r w:rsidR="006C7D08" w:rsidRPr="008C737C">
        <w:rPr>
          <w:rFonts w:eastAsia="Times New Roman" w:cs="Arial"/>
          <w:bCs/>
          <w:color w:val="002060"/>
          <w:szCs w:val="24"/>
          <w:lang w:eastAsia="hr-HR"/>
        </w:rPr>
        <w:t xml:space="preserve"> 613-01-</w:t>
      </w:r>
      <w:proofErr w:type="spellStart"/>
      <w:r w:rsidR="006C7D08" w:rsidRPr="008C737C">
        <w:rPr>
          <w:rFonts w:eastAsia="Times New Roman" w:cs="Arial"/>
          <w:bCs/>
          <w:color w:val="002060"/>
          <w:szCs w:val="24"/>
          <w:lang w:eastAsia="hr-HR"/>
        </w:rPr>
        <w:t>01</w:t>
      </w:r>
      <w:proofErr w:type="spellEnd"/>
      <w:r w:rsidR="006C7D08" w:rsidRPr="008C737C">
        <w:rPr>
          <w:rFonts w:eastAsia="Times New Roman" w:cs="Arial"/>
          <w:bCs/>
          <w:color w:val="002060"/>
          <w:szCs w:val="24"/>
          <w:lang w:eastAsia="hr-HR"/>
        </w:rPr>
        <w:t>-1</w:t>
      </w:r>
      <w:r w:rsidR="00014AD7" w:rsidRPr="008C737C">
        <w:rPr>
          <w:rFonts w:eastAsia="Times New Roman" w:cs="Arial"/>
          <w:bCs/>
          <w:color w:val="002060"/>
          <w:szCs w:val="24"/>
          <w:lang w:eastAsia="hr-HR"/>
        </w:rPr>
        <w:t>5</w:t>
      </w:r>
      <w:r w:rsidR="006C7D08" w:rsidRPr="008C737C">
        <w:rPr>
          <w:rFonts w:eastAsia="Times New Roman" w:cs="Arial"/>
          <w:bCs/>
          <w:color w:val="002060"/>
          <w:szCs w:val="24"/>
          <w:lang w:eastAsia="hr-HR"/>
        </w:rPr>
        <w:t>-</w:t>
      </w:r>
      <w:r w:rsidR="00F87D9F" w:rsidRPr="008C737C">
        <w:rPr>
          <w:rFonts w:eastAsia="Times New Roman" w:cs="Arial"/>
          <w:bCs/>
          <w:color w:val="002060"/>
          <w:szCs w:val="24"/>
          <w:lang w:eastAsia="hr-HR"/>
        </w:rPr>
        <w:t>1</w:t>
      </w:r>
    </w:p>
    <w:p w:rsidR="00272AC7" w:rsidRPr="008C737C" w:rsidRDefault="00272AC7" w:rsidP="00272AC7">
      <w:pPr>
        <w:overflowPunct w:val="0"/>
        <w:autoSpaceDE w:val="0"/>
        <w:autoSpaceDN w:val="0"/>
        <w:adjustRightInd w:val="0"/>
        <w:rPr>
          <w:rFonts w:eastAsia="Times New Roman" w:cs="Arial"/>
          <w:bCs/>
          <w:color w:val="002060"/>
          <w:szCs w:val="24"/>
          <w:lang w:eastAsia="hr-HR"/>
        </w:rPr>
      </w:pPr>
    </w:p>
    <w:p w:rsidR="00272AC7" w:rsidRPr="008C737C" w:rsidRDefault="00272AC7" w:rsidP="00272AC7">
      <w:pPr>
        <w:keepNext/>
        <w:overflowPunct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002060"/>
          <w:kern w:val="32"/>
          <w:szCs w:val="24"/>
          <w:lang w:eastAsia="hr-HR"/>
        </w:rPr>
      </w:pPr>
      <w:r w:rsidRPr="008C737C">
        <w:rPr>
          <w:rFonts w:eastAsia="Times New Roman" w:cs="Times New Roman"/>
          <w:bCs/>
          <w:color w:val="002060"/>
          <w:kern w:val="32"/>
          <w:szCs w:val="24"/>
          <w:lang w:eastAsia="hr-HR"/>
        </w:rPr>
        <w:t xml:space="preserve">Zagreb, </w:t>
      </w:r>
      <w:r w:rsidR="001A7479">
        <w:rPr>
          <w:rFonts w:eastAsia="Times New Roman" w:cs="Times New Roman"/>
          <w:bCs/>
          <w:color w:val="002060"/>
          <w:kern w:val="32"/>
          <w:szCs w:val="24"/>
          <w:lang w:eastAsia="hr-HR"/>
        </w:rPr>
        <w:t>12</w:t>
      </w:r>
      <w:r w:rsidRPr="008C737C">
        <w:rPr>
          <w:rFonts w:eastAsia="Times New Roman" w:cs="Times New Roman"/>
          <w:bCs/>
          <w:color w:val="002060"/>
          <w:kern w:val="32"/>
          <w:szCs w:val="24"/>
          <w:lang w:eastAsia="hr-HR"/>
        </w:rPr>
        <w:t>. siječnja 201</w:t>
      </w:r>
      <w:r w:rsidR="00B31297" w:rsidRPr="008C737C">
        <w:rPr>
          <w:rFonts w:eastAsia="Times New Roman" w:cs="Times New Roman"/>
          <w:bCs/>
          <w:color w:val="002060"/>
          <w:kern w:val="32"/>
          <w:szCs w:val="24"/>
          <w:lang w:eastAsia="hr-HR"/>
        </w:rPr>
        <w:t>5</w:t>
      </w:r>
      <w:r w:rsidRPr="008C737C">
        <w:rPr>
          <w:rFonts w:eastAsia="Times New Roman" w:cs="Times New Roman"/>
          <w:bCs/>
          <w:color w:val="002060"/>
          <w:kern w:val="32"/>
          <w:szCs w:val="24"/>
          <w:lang w:eastAsia="hr-HR"/>
        </w:rPr>
        <w:t>.</w:t>
      </w:r>
    </w:p>
    <w:p w:rsidR="00272AC7" w:rsidRPr="008C737C" w:rsidRDefault="00272AC7" w:rsidP="00272AC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2060"/>
          <w:szCs w:val="24"/>
        </w:rPr>
      </w:pPr>
    </w:p>
    <w:p w:rsidR="00807B8B" w:rsidRPr="008C737C" w:rsidRDefault="00272AC7" w:rsidP="00272AC7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color w:val="002060"/>
          <w:szCs w:val="20"/>
          <w:lang w:eastAsia="hr-HR"/>
        </w:rPr>
        <w:t>OBAVIJEST O OBVEZI SASTAVLJANJA</w:t>
      </w:r>
      <w:r w:rsidR="00807B8B" w:rsidRPr="008C737C">
        <w:rPr>
          <w:rFonts w:eastAsia="Times New Roman" w:cs="Times New Roman"/>
          <w:b/>
          <w:color w:val="002060"/>
          <w:szCs w:val="20"/>
          <w:lang w:eastAsia="hr-HR"/>
        </w:rPr>
        <w:t xml:space="preserve">, </w:t>
      </w:r>
      <w:r w:rsidRPr="008C737C">
        <w:rPr>
          <w:rFonts w:eastAsia="Times New Roman" w:cs="Times New Roman"/>
          <w:b/>
          <w:color w:val="002060"/>
          <w:szCs w:val="20"/>
          <w:lang w:eastAsia="hr-HR"/>
        </w:rPr>
        <w:t xml:space="preserve">DOSTAVLJANJA </w:t>
      </w:r>
      <w:r w:rsidR="00807B8B" w:rsidRPr="008C737C">
        <w:rPr>
          <w:rFonts w:eastAsia="Times New Roman" w:cs="Times New Roman"/>
          <w:b/>
          <w:color w:val="002060"/>
          <w:szCs w:val="20"/>
          <w:lang w:eastAsia="hr-HR"/>
        </w:rPr>
        <w:t>I OBJAVI</w:t>
      </w:r>
    </w:p>
    <w:p w:rsidR="00272AC7" w:rsidRPr="008C737C" w:rsidRDefault="00807B8B" w:rsidP="00272AC7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color w:val="002060"/>
          <w:szCs w:val="20"/>
          <w:lang w:eastAsia="hr-HR"/>
        </w:rPr>
        <w:t xml:space="preserve"> </w:t>
      </w:r>
      <w:r w:rsidR="00272AC7" w:rsidRPr="008C737C">
        <w:rPr>
          <w:rFonts w:eastAsia="Times New Roman" w:cs="Times New Roman"/>
          <w:b/>
          <w:color w:val="002060"/>
          <w:szCs w:val="20"/>
          <w:lang w:eastAsia="hr-HR"/>
        </w:rPr>
        <w:t>FINANCIJSKIH IZVJEŠTAJA ZA 201</w:t>
      </w:r>
      <w:r w:rsidR="00B31297" w:rsidRPr="008C737C">
        <w:rPr>
          <w:rFonts w:eastAsia="Times New Roman" w:cs="Times New Roman"/>
          <w:b/>
          <w:color w:val="002060"/>
          <w:szCs w:val="20"/>
          <w:lang w:eastAsia="hr-HR"/>
        </w:rPr>
        <w:t>4</w:t>
      </w:r>
      <w:r w:rsidR="00272AC7" w:rsidRPr="008C737C">
        <w:rPr>
          <w:rFonts w:eastAsia="Times New Roman" w:cs="Times New Roman"/>
          <w:b/>
          <w:color w:val="002060"/>
          <w:szCs w:val="20"/>
          <w:lang w:eastAsia="hr-HR"/>
        </w:rPr>
        <w:t>. ZA:</w:t>
      </w:r>
    </w:p>
    <w:p w:rsidR="0048041D" w:rsidRPr="008C737C" w:rsidRDefault="0048041D" w:rsidP="00272AC7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2060"/>
          <w:szCs w:val="20"/>
          <w:lang w:eastAsia="hr-HR"/>
        </w:rPr>
      </w:pPr>
    </w:p>
    <w:p w:rsidR="00272AC7" w:rsidRPr="008C737C" w:rsidRDefault="00272AC7" w:rsidP="00B31297">
      <w:pPr>
        <w:pStyle w:val="Odlomakpopisa"/>
        <w:numPr>
          <w:ilvl w:val="0"/>
          <w:numId w:val="3"/>
        </w:numPr>
        <w:tabs>
          <w:tab w:val="left" w:pos="1843"/>
          <w:tab w:val="left" w:pos="3261"/>
        </w:tabs>
        <w:overflowPunct w:val="0"/>
        <w:autoSpaceDE w:val="0"/>
        <w:autoSpaceDN w:val="0"/>
        <w:adjustRightInd w:val="0"/>
        <w:ind w:firstLine="2541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>POLITIČKE STRANKE</w:t>
      </w:r>
    </w:p>
    <w:p w:rsidR="00272AC7" w:rsidRPr="008C737C" w:rsidRDefault="00272AC7" w:rsidP="00B31297">
      <w:pPr>
        <w:pStyle w:val="Odlomakpopisa"/>
        <w:numPr>
          <w:ilvl w:val="0"/>
          <w:numId w:val="3"/>
        </w:numPr>
        <w:tabs>
          <w:tab w:val="left" w:pos="1843"/>
          <w:tab w:val="left" w:pos="3261"/>
        </w:tabs>
        <w:overflowPunct w:val="0"/>
        <w:autoSpaceDE w:val="0"/>
        <w:autoSpaceDN w:val="0"/>
        <w:adjustRightInd w:val="0"/>
        <w:ind w:firstLine="2541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>NEZAVISNE ZASTUPNIKE</w:t>
      </w:r>
    </w:p>
    <w:p w:rsidR="00B31297" w:rsidRPr="008C737C" w:rsidRDefault="00272AC7" w:rsidP="00B31297">
      <w:pPr>
        <w:pStyle w:val="Odlomakpopisa"/>
        <w:numPr>
          <w:ilvl w:val="0"/>
          <w:numId w:val="3"/>
        </w:numPr>
        <w:tabs>
          <w:tab w:val="left" w:pos="1843"/>
          <w:tab w:val="left" w:pos="3261"/>
        </w:tabs>
        <w:overflowPunct w:val="0"/>
        <w:autoSpaceDE w:val="0"/>
        <w:autoSpaceDN w:val="0"/>
        <w:adjustRightInd w:val="0"/>
        <w:ind w:left="3544" w:hanging="283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 xml:space="preserve">ČLANOVE PREDSTAVNIČKIH TIJELA JEDINICA </w:t>
      </w:r>
    </w:p>
    <w:p w:rsidR="00B31297" w:rsidRPr="008C737C" w:rsidRDefault="00B31297" w:rsidP="00B31297">
      <w:pPr>
        <w:tabs>
          <w:tab w:val="left" w:pos="1843"/>
        </w:tabs>
        <w:overflowPunct w:val="0"/>
        <w:autoSpaceDE w:val="0"/>
        <w:autoSpaceDN w:val="0"/>
        <w:adjustRightInd w:val="0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</w:r>
      <w:r w:rsidR="00272AC7"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>LOKALNE I PODRUČNE (REGIONALNE)</w:t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 xml:space="preserve"> </w:t>
      </w:r>
    </w:p>
    <w:p w:rsidR="00272AC7" w:rsidRPr="008C737C" w:rsidRDefault="00B31297" w:rsidP="00B31297">
      <w:pPr>
        <w:tabs>
          <w:tab w:val="left" w:pos="1843"/>
        </w:tabs>
        <w:overflowPunct w:val="0"/>
        <w:autoSpaceDE w:val="0"/>
        <w:autoSpaceDN w:val="0"/>
        <w:adjustRightInd w:val="0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ab/>
        <w:t>SA</w:t>
      </w:r>
      <w:r w:rsidR="00272AC7"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>MOUPRAVE</w:t>
      </w:r>
      <w:r w:rsidR="00F87D9F"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 xml:space="preserve"> IZABRANE S LISTE GRUPE BIRAČA</w:t>
      </w:r>
    </w:p>
    <w:p w:rsidR="00272AC7" w:rsidRPr="008C737C" w:rsidRDefault="00272AC7" w:rsidP="00272AC7">
      <w:pPr>
        <w:tabs>
          <w:tab w:val="left" w:pos="1843"/>
        </w:tabs>
        <w:overflowPunct w:val="0"/>
        <w:autoSpaceDE w:val="0"/>
        <w:autoSpaceDN w:val="0"/>
        <w:adjustRightInd w:val="0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 xml:space="preserve">  </w:t>
      </w:r>
    </w:p>
    <w:p w:rsidR="00807B8B" w:rsidRPr="008C737C" w:rsidRDefault="00807B8B" w:rsidP="00272AC7">
      <w:pPr>
        <w:tabs>
          <w:tab w:val="left" w:pos="1843"/>
        </w:tabs>
        <w:overflowPunct w:val="0"/>
        <w:autoSpaceDE w:val="0"/>
        <w:autoSpaceDN w:val="0"/>
        <w:adjustRightInd w:val="0"/>
        <w:rPr>
          <w:rFonts w:eastAsia="Times New Roman" w:cs="Times New Roman"/>
          <w:b/>
          <w:i/>
          <w:color w:val="002060"/>
          <w:szCs w:val="20"/>
          <w:lang w:eastAsia="hr-HR"/>
        </w:rPr>
      </w:pPr>
    </w:p>
    <w:p w:rsidR="00F62D84" w:rsidRPr="008C737C" w:rsidRDefault="00272AC7" w:rsidP="003602C4">
      <w:pPr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  <w:r w:rsidRPr="008C737C">
        <w:rPr>
          <w:rFonts w:cs="Arial"/>
          <w:bCs/>
          <w:color w:val="002060"/>
          <w:szCs w:val="24"/>
        </w:rPr>
        <w:t xml:space="preserve">Prema odredbama </w:t>
      </w:r>
      <w:r w:rsidRPr="001A7479">
        <w:rPr>
          <w:rFonts w:cs="Arial"/>
          <w:bCs/>
          <w:color w:val="002060"/>
          <w:szCs w:val="24"/>
        </w:rPr>
        <w:t>članka 30.</w:t>
      </w:r>
      <w:r w:rsidRPr="008C737C">
        <w:rPr>
          <w:rFonts w:cs="Arial"/>
          <w:b/>
          <w:bCs/>
          <w:color w:val="002060"/>
          <w:szCs w:val="24"/>
        </w:rPr>
        <w:t xml:space="preserve"> Zakona o financiranju političkih aktivnosti i izborne promidžbe</w:t>
      </w:r>
      <w:r w:rsidRPr="008C737C">
        <w:rPr>
          <w:rFonts w:cs="Arial"/>
          <w:bCs/>
          <w:color w:val="002060"/>
          <w:szCs w:val="24"/>
        </w:rPr>
        <w:t xml:space="preserve"> (Narodne novine 24/11</w:t>
      </w:r>
      <w:r w:rsidR="00F87D9F" w:rsidRPr="008C737C">
        <w:rPr>
          <w:rFonts w:cs="Arial"/>
          <w:bCs/>
          <w:color w:val="002060"/>
          <w:szCs w:val="24"/>
        </w:rPr>
        <w:t>,</w:t>
      </w:r>
      <w:r w:rsidRPr="008C737C">
        <w:rPr>
          <w:rFonts w:cs="Arial"/>
          <w:bCs/>
          <w:color w:val="002060"/>
          <w:szCs w:val="24"/>
        </w:rPr>
        <w:t xml:space="preserve"> 61/11</w:t>
      </w:r>
      <w:r w:rsidR="00F87D9F" w:rsidRPr="008C737C">
        <w:rPr>
          <w:rFonts w:cs="Arial"/>
          <w:bCs/>
          <w:color w:val="002060"/>
          <w:szCs w:val="24"/>
        </w:rPr>
        <w:t>, 27/13</w:t>
      </w:r>
      <w:r w:rsidR="009D70FF" w:rsidRPr="008C737C">
        <w:rPr>
          <w:rFonts w:cs="Arial"/>
          <w:bCs/>
          <w:color w:val="002060"/>
          <w:szCs w:val="24"/>
        </w:rPr>
        <w:t xml:space="preserve">, </w:t>
      </w:r>
      <w:r w:rsidR="00C0615E" w:rsidRPr="008C737C">
        <w:rPr>
          <w:rFonts w:cs="Arial"/>
          <w:bCs/>
          <w:color w:val="002060"/>
          <w:szCs w:val="24"/>
        </w:rPr>
        <w:t>48/13</w:t>
      </w:r>
      <w:r w:rsidR="00A74233" w:rsidRPr="008C737C">
        <w:rPr>
          <w:rFonts w:cs="Arial"/>
          <w:bCs/>
          <w:color w:val="002060"/>
          <w:szCs w:val="24"/>
        </w:rPr>
        <w:t xml:space="preserve"> -</w:t>
      </w:r>
      <w:r w:rsidR="00C0615E" w:rsidRPr="008C737C">
        <w:rPr>
          <w:rFonts w:cs="Arial"/>
          <w:bCs/>
          <w:color w:val="002060"/>
          <w:szCs w:val="24"/>
        </w:rPr>
        <w:t xml:space="preserve"> pročišćeni tekst</w:t>
      </w:r>
      <w:r w:rsidR="009D70FF" w:rsidRPr="008C737C">
        <w:rPr>
          <w:rFonts w:cs="Arial"/>
          <w:bCs/>
          <w:color w:val="002060"/>
          <w:szCs w:val="24"/>
        </w:rPr>
        <w:t xml:space="preserve"> i 2/14</w:t>
      </w:r>
      <w:r w:rsidRPr="008C737C">
        <w:rPr>
          <w:rFonts w:cs="Arial"/>
          <w:bCs/>
          <w:color w:val="002060"/>
          <w:szCs w:val="24"/>
        </w:rPr>
        <w:t xml:space="preserve">), </w:t>
      </w:r>
      <w:r w:rsidRPr="008C737C">
        <w:rPr>
          <w:rFonts w:cs="Arial"/>
          <w:b/>
          <w:bCs/>
          <w:color w:val="002060"/>
          <w:szCs w:val="24"/>
        </w:rPr>
        <w:t>političk</w:t>
      </w:r>
      <w:r w:rsidR="00C0615E" w:rsidRPr="008C737C">
        <w:rPr>
          <w:rFonts w:cs="Arial"/>
          <w:b/>
          <w:bCs/>
          <w:color w:val="002060"/>
          <w:szCs w:val="24"/>
        </w:rPr>
        <w:t>e stranke, nezavisni zastupnici i</w:t>
      </w:r>
      <w:r w:rsidRPr="008C737C">
        <w:rPr>
          <w:rFonts w:cs="Arial"/>
          <w:b/>
          <w:bCs/>
          <w:color w:val="002060"/>
          <w:szCs w:val="24"/>
        </w:rPr>
        <w:t xml:space="preserve"> članovi predstavničkih tijela jedinica lokalne i područne (regionalne) samouprave</w:t>
      </w:r>
      <w:r w:rsidR="00F87D9F" w:rsidRPr="008C737C">
        <w:rPr>
          <w:rFonts w:cs="Arial"/>
          <w:b/>
          <w:bCs/>
          <w:color w:val="002060"/>
          <w:szCs w:val="24"/>
        </w:rPr>
        <w:t xml:space="preserve"> izabrani s liste grupe birača</w:t>
      </w:r>
      <w:r w:rsidRPr="008C737C">
        <w:rPr>
          <w:rFonts w:cs="Arial"/>
          <w:bCs/>
          <w:color w:val="002060"/>
          <w:szCs w:val="24"/>
        </w:rPr>
        <w:t>, dužni su sastavljati i podnositi financijske izvještaje na način koji je utvrđen propisima o vođenju računovodstva neprofitnih organizacija</w:t>
      </w:r>
      <w:r w:rsidR="00614EC5" w:rsidRPr="008C737C">
        <w:rPr>
          <w:rFonts w:cs="Arial"/>
          <w:bCs/>
          <w:color w:val="002060"/>
          <w:szCs w:val="24"/>
        </w:rPr>
        <w:t xml:space="preserve">, </w:t>
      </w:r>
      <w:r w:rsidR="00614EC5" w:rsidRPr="008C737C">
        <w:rPr>
          <w:rFonts w:eastAsia="Times New Roman" w:cs="Times New Roman"/>
          <w:b/>
          <w:color w:val="002060"/>
          <w:szCs w:val="20"/>
          <w:lang w:eastAsia="hr-HR"/>
        </w:rPr>
        <w:t>neovisno o vrijednosti imovine i visini ostvarenih prihoda</w:t>
      </w:r>
      <w:r w:rsidR="00F62D84" w:rsidRPr="008C737C">
        <w:rPr>
          <w:rFonts w:eastAsia="Times New Roman" w:cs="Times New Roman"/>
          <w:b/>
          <w:color w:val="002060"/>
          <w:szCs w:val="20"/>
          <w:lang w:eastAsia="hr-HR"/>
        </w:rPr>
        <w:t xml:space="preserve"> </w:t>
      </w:r>
      <w:r w:rsidR="00F62D84" w:rsidRPr="008C737C">
        <w:rPr>
          <w:rFonts w:eastAsia="Times New Roman" w:cs="Times New Roman"/>
          <w:color w:val="002060"/>
          <w:szCs w:val="20"/>
          <w:lang w:eastAsia="hr-HR"/>
        </w:rPr>
        <w:t>(neovisno</w:t>
      </w:r>
      <w:r w:rsidR="00F62D84" w:rsidRPr="008C737C">
        <w:rPr>
          <w:rFonts w:eastAsia="Times New Roman" w:cs="Times New Roman"/>
          <w:b/>
          <w:color w:val="002060"/>
          <w:szCs w:val="20"/>
          <w:lang w:eastAsia="hr-HR"/>
        </w:rPr>
        <w:t xml:space="preserve"> </w:t>
      </w:r>
      <w:r w:rsidR="00F62D84" w:rsidRPr="008C737C">
        <w:rPr>
          <w:rFonts w:eastAsia="Times New Roman" w:cs="Times New Roman"/>
          <w:color w:val="002060"/>
          <w:szCs w:val="20"/>
          <w:lang w:eastAsia="hr-HR"/>
        </w:rPr>
        <w:t xml:space="preserve">je li vrijednost imovine odnosno godišnjeg prihoda uzastopno u prethodne tri godine manja od 230.000,00 kn na razini godine). </w:t>
      </w:r>
    </w:p>
    <w:p w:rsidR="003602C4" w:rsidRPr="008C737C" w:rsidRDefault="003602C4" w:rsidP="003602C4">
      <w:pPr>
        <w:autoSpaceDE w:val="0"/>
        <w:autoSpaceDN w:val="0"/>
        <w:adjustRightInd w:val="0"/>
        <w:ind w:firstLine="708"/>
        <w:rPr>
          <w:color w:val="002060"/>
        </w:rPr>
      </w:pPr>
      <w:r w:rsidRPr="008C737C">
        <w:rPr>
          <w:color w:val="002060"/>
        </w:rPr>
        <w:t xml:space="preserve">Prema odredbama članka 2. </w:t>
      </w:r>
      <w:r w:rsidRPr="001A7479">
        <w:rPr>
          <w:b/>
          <w:color w:val="002060"/>
        </w:rPr>
        <w:t>Zakona o financijskom poslovanju i računovodstvu neprofitnih organizacija</w:t>
      </w:r>
      <w:r w:rsidR="001A7479">
        <w:rPr>
          <w:color w:val="002060"/>
        </w:rPr>
        <w:t xml:space="preserve"> (Narodne novine 121/14), koji s</w:t>
      </w:r>
      <w:r w:rsidRPr="008C737C">
        <w:rPr>
          <w:color w:val="002060"/>
        </w:rPr>
        <w:t>e primjen</w:t>
      </w:r>
      <w:r w:rsidR="001A7479">
        <w:rPr>
          <w:color w:val="002060"/>
        </w:rPr>
        <w:t xml:space="preserve">juje </w:t>
      </w:r>
      <w:r w:rsidRPr="008C737C">
        <w:rPr>
          <w:color w:val="002060"/>
        </w:rPr>
        <w:t xml:space="preserve">od 1. siječnja 2015., na </w:t>
      </w:r>
      <w:r w:rsidRPr="008C737C">
        <w:rPr>
          <w:b/>
          <w:color w:val="002060"/>
        </w:rPr>
        <w:t>političke stranke</w:t>
      </w:r>
      <w:r w:rsidRPr="008C737C">
        <w:rPr>
          <w:color w:val="002060"/>
        </w:rPr>
        <w:t xml:space="preserve"> se</w:t>
      </w:r>
      <w:r w:rsidR="001A7479">
        <w:rPr>
          <w:color w:val="002060"/>
        </w:rPr>
        <w:t xml:space="preserve"> odnose </w:t>
      </w:r>
      <w:r w:rsidRPr="008C737C">
        <w:rPr>
          <w:color w:val="002060"/>
        </w:rPr>
        <w:t xml:space="preserve">odredbe </w:t>
      </w:r>
      <w:r w:rsidR="001A7479">
        <w:rPr>
          <w:color w:val="002060"/>
        </w:rPr>
        <w:t>o vođenju</w:t>
      </w:r>
      <w:r w:rsidRPr="008C737C">
        <w:rPr>
          <w:color w:val="002060"/>
        </w:rPr>
        <w:t xml:space="preserve"> poslovnih knjiga i upis u Registar neprofitnih organizacija</w:t>
      </w:r>
      <w:r w:rsidR="001A7479">
        <w:rPr>
          <w:color w:val="002060"/>
        </w:rPr>
        <w:t>. N</w:t>
      </w:r>
      <w:r w:rsidRPr="008C737C">
        <w:rPr>
          <w:color w:val="002060"/>
        </w:rPr>
        <w:t xml:space="preserve">ačin vođenja, upis, promjena podataka i brisanje iz Registra, propisani su odredbama članaka 33. do 36. te članka 46. Zakona o financijskom poslovanju i računovodstvu neprofitnih organizacija. </w:t>
      </w:r>
    </w:p>
    <w:p w:rsidR="00807B8B" w:rsidRPr="008C737C" w:rsidRDefault="00807B8B" w:rsidP="00807B8B">
      <w:pPr>
        <w:autoSpaceDE w:val="0"/>
        <w:autoSpaceDN w:val="0"/>
        <w:adjustRightInd w:val="0"/>
        <w:rPr>
          <w:color w:val="002060"/>
        </w:rPr>
      </w:pPr>
    </w:p>
    <w:p w:rsidR="00807B8B" w:rsidRPr="008C737C" w:rsidRDefault="00807B8B" w:rsidP="00807B8B">
      <w:pPr>
        <w:autoSpaceDE w:val="0"/>
        <w:autoSpaceDN w:val="0"/>
        <w:adjustRightInd w:val="0"/>
        <w:rPr>
          <w:color w:val="002060"/>
        </w:rPr>
      </w:pPr>
    </w:p>
    <w:p w:rsidR="00807B8B" w:rsidRPr="008C737C" w:rsidRDefault="00807B8B" w:rsidP="00807B8B">
      <w:pPr>
        <w:tabs>
          <w:tab w:val="left" w:pos="567"/>
        </w:tabs>
        <w:autoSpaceDE w:val="0"/>
        <w:autoSpaceDN w:val="0"/>
        <w:adjustRightInd w:val="0"/>
        <w:rPr>
          <w:b/>
          <w:i/>
          <w:color w:val="002060"/>
        </w:rPr>
      </w:pPr>
      <w:r w:rsidRPr="008C737C">
        <w:rPr>
          <w:b/>
          <w:i/>
          <w:color w:val="002060"/>
        </w:rPr>
        <w:t>1)</w:t>
      </w:r>
      <w:r w:rsidRPr="008C737C">
        <w:rPr>
          <w:color w:val="002060"/>
        </w:rPr>
        <w:tab/>
      </w:r>
      <w:r w:rsidRPr="008C737C">
        <w:rPr>
          <w:b/>
          <w:i/>
          <w:color w:val="002060"/>
        </w:rPr>
        <w:t xml:space="preserve">SASTAVLJANJE I </w:t>
      </w:r>
      <w:r w:rsidR="00212168">
        <w:rPr>
          <w:b/>
          <w:i/>
          <w:color w:val="002060"/>
        </w:rPr>
        <w:t>PREDAJA</w:t>
      </w:r>
      <w:r w:rsidRPr="008C737C">
        <w:rPr>
          <w:b/>
          <w:i/>
          <w:color w:val="002060"/>
        </w:rPr>
        <w:t xml:space="preserve"> FINANCIJSKIH IZVJEŠTAJA ZA 2014.</w:t>
      </w:r>
    </w:p>
    <w:p w:rsidR="00807B8B" w:rsidRPr="008C737C" w:rsidRDefault="00807B8B" w:rsidP="003602C4">
      <w:pPr>
        <w:autoSpaceDE w:val="0"/>
        <w:autoSpaceDN w:val="0"/>
        <w:adjustRightInd w:val="0"/>
        <w:ind w:firstLine="708"/>
        <w:rPr>
          <w:color w:val="002060"/>
        </w:rPr>
      </w:pPr>
    </w:p>
    <w:p w:rsidR="003602C4" w:rsidRPr="008C737C" w:rsidRDefault="003602C4" w:rsidP="003602C4">
      <w:pPr>
        <w:tabs>
          <w:tab w:val="left" w:pos="567"/>
        </w:tabs>
        <w:rPr>
          <w:color w:val="002060"/>
        </w:rPr>
      </w:pPr>
      <w:r w:rsidRPr="008C737C">
        <w:rPr>
          <w:b/>
          <w:color w:val="002060"/>
        </w:rPr>
        <w:tab/>
      </w:r>
      <w:r w:rsidR="001A7479" w:rsidRPr="001A7479">
        <w:rPr>
          <w:color w:val="002060"/>
        </w:rPr>
        <w:t>P</w:t>
      </w:r>
      <w:r w:rsidR="001A7479" w:rsidRPr="008C737C">
        <w:rPr>
          <w:color w:val="002060"/>
        </w:rPr>
        <w:t>rema odredbama članka 46. Zakona o financijskom poslovanju i računovodstvu neprofitnih organizacija</w:t>
      </w:r>
      <w:r w:rsidR="001A7479">
        <w:rPr>
          <w:color w:val="002060"/>
        </w:rPr>
        <w:t xml:space="preserve">, </w:t>
      </w:r>
      <w:r w:rsidR="001A7479" w:rsidRPr="001A7479">
        <w:rPr>
          <w:color w:val="002060"/>
        </w:rPr>
        <w:t>g</w:t>
      </w:r>
      <w:r w:rsidRPr="001A7479">
        <w:rPr>
          <w:color w:val="002060"/>
        </w:rPr>
        <w:t>odišnji financijski izvještaji za 2014.</w:t>
      </w:r>
      <w:r w:rsidR="001A7479" w:rsidRPr="001A7479">
        <w:rPr>
          <w:color w:val="002060"/>
        </w:rPr>
        <w:t xml:space="preserve"> </w:t>
      </w:r>
      <w:r w:rsidR="001A7479" w:rsidRPr="00772822">
        <w:rPr>
          <w:b/>
          <w:color w:val="002060"/>
        </w:rPr>
        <w:t xml:space="preserve">se </w:t>
      </w:r>
      <w:r w:rsidRPr="00772822">
        <w:rPr>
          <w:b/>
          <w:color w:val="002060"/>
        </w:rPr>
        <w:t>sastavljaju</w:t>
      </w:r>
      <w:r w:rsidRPr="001A7479">
        <w:rPr>
          <w:color w:val="002060"/>
        </w:rPr>
        <w:t xml:space="preserve"> u skladu s Uredbom o računovodstvu neprofitnih organizacija</w:t>
      </w:r>
      <w:r w:rsidR="00772822">
        <w:rPr>
          <w:color w:val="002060"/>
        </w:rPr>
        <w:t xml:space="preserve"> (</w:t>
      </w:r>
      <w:r w:rsidRPr="008C737C">
        <w:rPr>
          <w:color w:val="002060"/>
        </w:rPr>
        <w:t>Narodne novine 10/08, 7/09, 158/13, 1/14 i 44/14</w:t>
      </w:r>
      <w:r w:rsidR="00772822">
        <w:rPr>
          <w:color w:val="002060"/>
        </w:rPr>
        <w:t>), a f</w:t>
      </w:r>
      <w:r w:rsidRPr="008C737C">
        <w:rPr>
          <w:color w:val="002060"/>
        </w:rPr>
        <w:t xml:space="preserve">inancijski izvještaji </w:t>
      </w:r>
      <w:r w:rsidR="00772822" w:rsidRPr="008C737C">
        <w:rPr>
          <w:color w:val="002060"/>
        </w:rPr>
        <w:t>za izvještajna razdoblja od 1. siječnja 2015.</w:t>
      </w:r>
      <w:r w:rsidR="00772822">
        <w:rPr>
          <w:color w:val="002060"/>
        </w:rPr>
        <w:t xml:space="preserve">, sastavljaju se u skladu s odredbama ovog </w:t>
      </w:r>
      <w:r w:rsidRPr="008C737C">
        <w:rPr>
          <w:color w:val="002060"/>
        </w:rPr>
        <w:t>Zakon</w:t>
      </w:r>
      <w:r w:rsidR="00772822">
        <w:rPr>
          <w:color w:val="002060"/>
        </w:rPr>
        <w:t>a.</w:t>
      </w:r>
      <w:r w:rsidRPr="008C737C">
        <w:rPr>
          <w:color w:val="002060"/>
        </w:rPr>
        <w:t xml:space="preserve"> </w:t>
      </w:r>
    </w:p>
    <w:p w:rsidR="006870BE" w:rsidRDefault="006870BE" w:rsidP="006870BE">
      <w:pPr>
        <w:tabs>
          <w:tab w:val="left" w:pos="567"/>
        </w:tabs>
        <w:rPr>
          <w:color w:val="002060"/>
        </w:rPr>
      </w:pPr>
      <w:r>
        <w:rPr>
          <w:rFonts w:eastAsia="Times New Roman" w:cs="Times New Roman"/>
          <w:color w:val="002060"/>
          <w:szCs w:val="20"/>
          <w:lang w:eastAsia="hr-HR"/>
        </w:rPr>
        <w:tab/>
        <w:t>F</w:t>
      </w:r>
      <w:r w:rsidR="00272AC7" w:rsidRPr="008C737C">
        <w:rPr>
          <w:rFonts w:eastAsia="Times New Roman" w:cs="Times New Roman"/>
          <w:color w:val="002060"/>
          <w:szCs w:val="20"/>
          <w:lang w:eastAsia="hr-HR"/>
        </w:rPr>
        <w:t>inancijski</w:t>
      </w:r>
      <w:r>
        <w:rPr>
          <w:rFonts w:eastAsia="Times New Roman" w:cs="Times New Roman"/>
          <w:color w:val="002060"/>
          <w:szCs w:val="20"/>
          <w:lang w:eastAsia="hr-HR"/>
        </w:rPr>
        <w:t xml:space="preserve"> izvještaji za 2014. </w:t>
      </w:r>
      <w:r w:rsidR="00272AC7" w:rsidRPr="00772822">
        <w:rPr>
          <w:rFonts w:eastAsia="Times New Roman" w:cs="Times New Roman"/>
          <w:b/>
          <w:color w:val="002060"/>
          <w:szCs w:val="20"/>
          <w:lang w:eastAsia="hr-HR"/>
        </w:rPr>
        <w:t>predaju</w:t>
      </w:r>
      <w:r>
        <w:rPr>
          <w:rFonts w:eastAsia="Times New Roman" w:cs="Times New Roman"/>
          <w:b/>
          <w:color w:val="002060"/>
          <w:szCs w:val="20"/>
          <w:lang w:eastAsia="hr-HR"/>
        </w:rPr>
        <w:t xml:space="preserve"> se </w:t>
      </w:r>
      <w:r w:rsidR="00272AC7" w:rsidRPr="008C737C">
        <w:rPr>
          <w:rFonts w:eastAsia="Times New Roman" w:cs="Times New Roman"/>
          <w:b/>
          <w:color w:val="002060"/>
          <w:szCs w:val="20"/>
          <w:lang w:eastAsia="hr-HR"/>
        </w:rPr>
        <w:t>u elektronskom i papirnatom obliku</w:t>
      </w:r>
      <w:r w:rsidR="00272AC7" w:rsidRPr="008C737C">
        <w:rPr>
          <w:rFonts w:eastAsia="Times New Roman" w:cs="Times New Roman"/>
          <w:color w:val="002060"/>
          <w:szCs w:val="20"/>
          <w:lang w:eastAsia="hr-HR"/>
        </w:rPr>
        <w:t xml:space="preserve"> </w:t>
      </w:r>
      <w:r w:rsidR="00272AC7" w:rsidRPr="008C737C">
        <w:rPr>
          <w:rFonts w:eastAsia="Times New Roman" w:cs="Times New Roman"/>
          <w:b/>
          <w:color w:val="002060"/>
          <w:szCs w:val="20"/>
          <w:lang w:eastAsia="hr-HR"/>
        </w:rPr>
        <w:t>Državnom uredu za reviziju</w:t>
      </w:r>
      <w:r w:rsidR="00272AC7" w:rsidRPr="008C737C">
        <w:rPr>
          <w:rFonts w:eastAsia="Times New Roman" w:cs="Times New Roman"/>
          <w:color w:val="002060"/>
          <w:szCs w:val="20"/>
          <w:lang w:eastAsia="hr-HR"/>
        </w:rPr>
        <w:t>, u roku 60 dana od isteka izvještajnog razdoblja</w:t>
      </w:r>
      <w:r>
        <w:rPr>
          <w:rFonts w:eastAsia="Times New Roman" w:cs="Times New Roman"/>
          <w:color w:val="002060"/>
          <w:szCs w:val="20"/>
          <w:lang w:eastAsia="hr-HR"/>
        </w:rPr>
        <w:t xml:space="preserve">. </w:t>
      </w:r>
      <w:r>
        <w:rPr>
          <w:color w:val="002060"/>
        </w:rPr>
        <w:t xml:space="preserve">Rok za dostavu financijskih izvještaja za 2014. je </w:t>
      </w:r>
      <w:r w:rsidRPr="00547FEE">
        <w:rPr>
          <w:b/>
          <w:color w:val="002060"/>
        </w:rPr>
        <w:t xml:space="preserve">2. ožujka 2015., ponedjeljak </w:t>
      </w:r>
      <w:r w:rsidRPr="00547FEE">
        <w:rPr>
          <w:color w:val="002060"/>
        </w:rPr>
        <w:t xml:space="preserve">(zadnji dan zaprimanja izvještaja u propisanom roku). </w:t>
      </w:r>
    </w:p>
    <w:p w:rsidR="00F62D84" w:rsidRPr="008C737C" w:rsidRDefault="00F62D84" w:rsidP="00807B8B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</w:p>
    <w:p w:rsidR="00F62D84" w:rsidRPr="008C737C" w:rsidRDefault="00F62D84" w:rsidP="00807B8B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  <w:sectPr w:rsidR="00F62D84" w:rsidRPr="008C737C" w:rsidSect="00807B8B">
          <w:headerReference w:type="default" r:id="rId9"/>
          <w:type w:val="continuous"/>
          <w:pgSz w:w="11906" w:h="16838" w:code="9"/>
          <w:pgMar w:top="1134" w:right="1134" w:bottom="1134" w:left="1134" w:header="567" w:footer="567" w:gutter="0"/>
          <w:pgNumType w:start="2"/>
          <w:cols w:space="708"/>
          <w:docGrid w:linePitch="360"/>
        </w:sectPr>
      </w:pPr>
    </w:p>
    <w:p w:rsidR="00F62D84" w:rsidRPr="008C737C" w:rsidRDefault="00F62D84" w:rsidP="00F62D84">
      <w:pPr>
        <w:overflowPunct w:val="0"/>
        <w:autoSpaceDE w:val="0"/>
        <w:autoSpaceDN w:val="0"/>
        <w:adjustRightInd w:val="0"/>
        <w:rPr>
          <w:rFonts w:eastAsia="Times New Roman" w:cs="Times New Roman"/>
          <w:color w:val="002060"/>
          <w:szCs w:val="20"/>
          <w:lang w:eastAsia="hr-HR"/>
        </w:rPr>
      </w:pPr>
    </w:p>
    <w:p w:rsidR="00F62D84" w:rsidRPr="008C737C" w:rsidRDefault="00F62D84" w:rsidP="00807B8B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</w:p>
    <w:p w:rsidR="00BF171B" w:rsidRPr="008C737C" w:rsidRDefault="00E30FC0" w:rsidP="00807B8B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color w:val="002060"/>
        </w:rPr>
        <w:t xml:space="preserve">U nastavku se </w:t>
      </w:r>
      <w:r w:rsidR="00212168">
        <w:rPr>
          <w:color w:val="002060"/>
        </w:rPr>
        <w:t>navode financijski izvještaji, obveznici sastavljanja te institucije kojima se predaju.</w:t>
      </w:r>
    </w:p>
    <w:tbl>
      <w:tblPr>
        <w:tblStyle w:val="Reetkatablice"/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1"/>
        <w:gridCol w:w="2410"/>
        <w:gridCol w:w="2267"/>
      </w:tblGrid>
      <w:tr w:rsidR="008C737C" w:rsidRPr="008C737C" w:rsidTr="00212168">
        <w:tc>
          <w:tcPr>
            <w:tcW w:w="2601" w:type="pct"/>
            <w:tcBorders>
              <w:top w:val="doub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4689E" w:rsidRPr="008C737C" w:rsidRDefault="00212168" w:rsidP="000468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color w:val="002060"/>
                <w:sz w:val="20"/>
                <w:szCs w:val="20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20"/>
                <w:szCs w:val="20"/>
                <w:lang w:eastAsia="hr-HR"/>
              </w:rPr>
              <w:t>FINANCIJSKI IZVJEŠTAJI SA SASTAVNIM DIJELOVIMA</w:t>
            </w:r>
          </w:p>
        </w:tc>
        <w:tc>
          <w:tcPr>
            <w:tcW w:w="1236" w:type="pct"/>
            <w:tcBorders>
              <w:top w:val="doub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4689E" w:rsidRPr="008C737C" w:rsidRDefault="00212168" w:rsidP="002121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color w:val="00206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002060"/>
                <w:sz w:val="20"/>
                <w:szCs w:val="20"/>
                <w:lang w:eastAsia="hr-HR"/>
              </w:rPr>
              <w:t>SASTAVLJAJU</w:t>
            </w:r>
          </w:p>
        </w:tc>
        <w:tc>
          <w:tcPr>
            <w:tcW w:w="1163" w:type="pct"/>
            <w:tcBorders>
              <w:top w:val="doub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4689E" w:rsidRPr="008C737C" w:rsidRDefault="00212168" w:rsidP="000468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color w:val="00206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002060"/>
                <w:sz w:val="20"/>
                <w:szCs w:val="20"/>
                <w:lang w:eastAsia="hr-HR"/>
              </w:rPr>
              <w:t>PREDAJU SE</w:t>
            </w:r>
          </w:p>
        </w:tc>
      </w:tr>
      <w:tr w:rsidR="008C737C" w:rsidRPr="008C737C" w:rsidTr="00212168">
        <w:tc>
          <w:tcPr>
            <w:tcW w:w="260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bilanca (obrazac BIL-NPF) </w:t>
            </w:r>
          </w:p>
        </w:tc>
        <w:tc>
          <w:tcPr>
            <w:tcW w:w="1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pStyle w:val="Odlomakpopis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politička stranka </w:t>
            </w:r>
          </w:p>
          <w:p w:rsidR="0004689E" w:rsidRPr="008C737C" w:rsidRDefault="0004689E" w:rsidP="0004689E">
            <w:pPr>
              <w:pStyle w:val="Odlomakpopis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nezavisni zastupnik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Državn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om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ured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u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za reviziju</w:t>
            </w:r>
          </w:p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IP-u</w:t>
            </w:r>
          </w:p>
          <w:p w:rsidR="00C0643C" w:rsidRPr="008C737C" w:rsidRDefault="00C0643C" w:rsidP="00C0643C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(politička stranka i FINI)</w:t>
            </w:r>
          </w:p>
        </w:tc>
      </w:tr>
      <w:tr w:rsidR="008C737C" w:rsidRPr="008C737C" w:rsidTr="00212168">
        <w:tc>
          <w:tcPr>
            <w:tcW w:w="260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izvještaj o prihodima i rashodima (obrazac PR-RAS-NPF)</w:t>
            </w:r>
          </w:p>
        </w:tc>
        <w:tc>
          <w:tcPr>
            <w:tcW w:w="1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politička stranka </w:t>
            </w:r>
          </w:p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nezavisni zastupnik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Državn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om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ured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u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za reviziju</w:t>
            </w:r>
          </w:p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IP-u</w:t>
            </w:r>
          </w:p>
          <w:p w:rsidR="00C0643C" w:rsidRPr="008C737C" w:rsidRDefault="00C0643C" w:rsidP="00212168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(političk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a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strank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a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 FINI)</w:t>
            </w:r>
          </w:p>
        </w:tc>
      </w:tr>
      <w:tr w:rsidR="008C737C" w:rsidRPr="008C737C" w:rsidTr="00212168">
        <w:tc>
          <w:tcPr>
            <w:tcW w:w="260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bilješke uz financijske izvještaje</w:t>
            </w:r>
            <w:r w:rsidRPr="008C737C">
              <w:rPr>
                <w:rFonts w:eastAsia="Times New Roman" w:cs="Times New Roman"/>
                <w:b/>
                <w:color w:val="002060"/>
                <w:sz w:val="19"/>
                <w:szCs w:val="19"/>
                <w:lang w:eastAsia="hr-HR"/>
              </w:rPr>
              <w:t xml:space="preserve"> </w:t>
            </w:r>
            <w:r w:rsidRPr="008C737C">
              <w:rPr>
                <w:rFonts w:eastAsia="Times New Roman" w:cs="Times New Roman"/>
                <w:color w:val="002060"/>
                <w:sz w:val="19"/>
                <w:szCs w:val="19"/>
                <w:lang w:eastAsia="hr-HR"/>
              </w:rPr>
              <w:t>(detaljna razrada i dopuna podataka iz bilance i izvještaja o prihodima i rashodima)</w:t>
            </w:r>
          </w:p>
        </w:tc>
        <w:tc>
          <w:tcPr>
            <w:tcW w:w="1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politička stranka </w:t>
            </w:r>
          </w:p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nezavisni zastupnik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212168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Državnom</w:t>
            </w:r>
            <w:r w:rsidR="0004689E"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ured</w:t>
            </w:r>
            <w:r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u</w:t>
            </w:r>
            <w:r w:rsidR="0004689E"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za reviziju</w:t>
            </w:r>
          </w:p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IP-u</w:t>
            </w:r>
          </w:p>
          <w:p w:rsidR="00C0643C" w:rsidRPr="008C737C" w:rsidRDefault="00C0643C" w:rsidP="00ED1F05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</w:p>
        </w:tc>
      </w:tr>
      <w:tr w:rsidR="008C737C" w:rsidRPr="008C737C" w:rsidTr="00212168">
        <w:tc>
          <w:tcPr>
            <w:tcW w:w="260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godišnji financijski izvještaj </w:t>
            </w:r>
          </w:p>
          <w:p w:rsidR="0004689E" w:rsidRPr="008C737C" w:rsidRDefault="0004689E" w:rsidP="0004689E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(obrazac G-FIN-IZVJ)</w:t>
            </w:r>
          </w:p>
          <w:p w:rsidR="00C0643C" w:rsidRPr="008C737C" w:rsidRDefault="00C0643C" w:rsidP="00212168">
            <w:pPr>
              <w:pStyle w:val="Tekstfusnote"/>
              <w:jc w:val="both"/>
              <w:rPr>
                <w:rFonts w:eastAsia="Times New Roman" w:cs="Times New Roman"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color w:val="002060"/>
                <w:sz w:val="19"/>
                <w:szCs w:val="19"/>
                <w:lang w:eastAsia="hr-HR"/>
              </w:rPr>
              <w:t xml:space="preserve">NAPOMENA - </w:t>
            </w:r>
            <w:r w:rsidRPr="008C737C">
              <w:rPr>
                <w:rFonts w:ascii="Arial" w:hAnsi="Arial" w:cs="Arial"/>
                <w:color w:val="002060"/>
                <w:sz w:val="18"/>
                <w:szCs w:val="18"/>
              </w:rPr>
              <w:t>nositelj nezavisne liste, odnosno nezavisna lista ne mogu umjesto člana predstavničkog tijela jedinice lokalne i područne (regionalne) samouprave izabranog s liste grupe birača, sastaviti niti dostaviti godišnje financijske izvještaje</w:t>
            </w:r>
            <w:r w:rsidR="00212168">
              <w:rPr>
                <w:rFonts w:ascii="Arial" w:hAnsi="Arial" w:cs="Arial"/>
                <w:color w:val="002060"/>
                <w:sz w:val="18"/>
                <w:szCs w:val="18"/>
              </w:rPr>
              <w:t xml:space="preserve">, </w:t>
            </w:r>
            <w:r w:rsidRPr="008C737C">
              <w:rPr>
                <w:rFonts w:ascii="Arial" w:hAnsi="Arial" w:cs="Arial"/>
                <w:color w:val="002060"/>
                <w:sz w:val="18"/>
                <w:szCs w:val="18"/>
              </w:rPr>
              <w:t xml:space="preserve">jer nezavisna lista, odnosno lista grupe birača prestaje s aktivnostima nakon izbora. </w:t>
            </w:r>
          </w:p>
        </w:tc>
        <w:tc>
          <w:tcPr>
            <w:tcW w:w="1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član predstavničkog tijela jedinice lokalne i područne (regionalne) samouprave izabran s liste </w:t>
            </w:r>
            <w:r w:rsidR="006052D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grupe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birača  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Državn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om uredu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za reviziju</w:t>
            </w:r>
          </w:p>
          <w:p w:rsidR="00C0643C" w:rsidRPr="008C737C" w:rsidRDefault="0004689E" w:rsidP="00212168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</w:t>
            </w:r>
            <w:r w:rsidR="00212168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IP-u</w:t>
            </w:r>
          </w:p>
        </w:tc>
      </w:tr>
      <w:tr w:rsidR="008C737C" w:rsidRPr="008C737C" w:rsidTr="00212168">
        <w:tc>
          <w:tcPr>
            <w:tcW w:w="260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6052DC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godišnji program rada i financijski plan</w:t>
            </w:r>
            <w:r w:rsidR="006052D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</w:t>
            </w:r>
          </w:p>
        </w:tc>
        <w:tc>
          <w:tcPr>
            <w:tcW w:w="1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politička stranka </w:t>
            </w:r>
          </w:p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nezavisni zastupnik</w:t>
            </w:r>
          </w:p>
          <w:p w:rsidR="00FB3FB1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član predstavničkog tijela jedinice lokalne i područne (regionalne) samouprave izabran s liste </w:t>
            </w:r>
          </w:p>
          <w:p w:rsidR="0004689E" w:rsidRPr="008C737C" w:rsidRDefault="006052DC" w:rsidP="00FB3FB1">
            <w:pPr>
              <w:pStyle w:val="Odlomakpopisa"/>
              <w:overflowPunct w:val="0"/>
              <w:autoSpaceDE w:val="0"/>
              <w:autoSpaceDN w:val="0"/>
              <w:adjustRightInd w:val="0"/>
              <w:ind w:left="414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grupe </w:t>
            </w:r>
            <w:r w:rsidR="0004689E"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birača  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Državn</w:t>
            </w:r>
            <w:r w:rsidR="006052D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om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ured</w:t>
            </w:r>
            <w:r w:rsidR="006052D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u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za reviziju</w:t>
            </w:r>
          </w:p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</w:t>
            </w:r>
            <w:r w:rsidR="006052D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IP-u</w:t>
            </w:r>
          </w:p>
          <w:p w:rsidR="00C0643C" w:rsidRPr="008C737C" w:rsidRDefault="00C0643C" w:rsidP="00ED1F05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</w:p>
        </w:tc>
      </w:tr>
      <w:tr w:rsidR="00C1322D" w:rsidRPr="008C737C" w:rsidTr="004B2564">
        <w:tc>
          <w:tcPr>
            <w:tcW w:w="260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C1322D" w:rsidRPr="008C737C" w:rsidRDefault="00C1322D" w:rsidP="00C1322D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program rada za mandatno razdoblje</w:t>
            </w:r>
          </w:p>
        </w:tc>
        <w:tc>
          <w:tcPr>
            <w:tcW w:w="1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FB3FB1" w:rsidRPr="008C737C" w:rsidRDefault="00FB3FB1" w:rsidP="00FB3FB1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nezavisni zastupnik</w:t>
            </w:r>
          </w:p>
          <w:p w:rsidR="00FB3FB1" w:rsidRDefault="00FB3FB1" w:rsidP="00FB3FB1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član predstavničkog tijela jedinice lokalne i područne (regionalne) samouprave izabran s liste </w:t>
            </w:r>
          </w:p>
          <w:p w:rsidR="00C1322D" w:rsidRPr="008C737C" w:rsidRDefault="00FB3FB1" w:rsidP="00FB3FB1">
            <w:pPr>
              <w:pStyle w:val="Odlomakpopisa"/>
              <w:overflowPunct w:val="0"/>
              <w:autoSpaceDE w:val="0"/>
              <w:autoSpaceDN w:val="0"/>
              <w:adjustRightInd w:val="0"/>
              <w:ind w:left="414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grupe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birača  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FB3FB1" w:rsidRPr="008C737C" w:rsidRDefault="00FB3FB1" w:rsidP="00FB3FB1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Državn</w:t>
            </w:r>
            <w:r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om uredu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za reviziju</w:t>
            </w:r>
          </w:p>
          <w:p w:rsidR="00C1322D" w:rsidRPr="008C737C" w:rsidRDefault="00FB3FB1" w:rsidP="00FB3FB1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</w:t>
            </w:r>
            <w:r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IP-u</w:t>
            </w:r>
          </w:p>
        </w:tc>
      </w:tr>
      <w:tr w:rsidR="008C737C" w:rsidRPr="008C737C" w:rsidTr="004B2564">
        <w:tc>
          <w:tcPr>
            <w:tcW w:w="2601" w:type="pct"/>
            <w:tcBorders>
              <w:top w:val="single" w:sz="6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izvješće o donacijama primljenima tijekom godine</w:t>
            </w:r>
            <w:r w:rsidRPr="008C737C">
              <w:rPr>
                <w:rFonts w:eastAsia="Times New Roman" w:cs="Times New Roman"/>
                <w:color w:val="002060"/>
                <w:sz w:val="19"/>
                <w:szCs w:val="19"/>
                <w:lang w:eastAsia="hr-HR"/>
              </w:rPr>
              <w:t xml:space="preserve"> sa specificiranim podacima o fizičkim i pravnim osobama koje su dale donacije (osobno ime, odnosno naziv i adresa), datumu uplate donacije, odnosno davanja proizvoda ili pružanja usluga bez naplate, o uplaćenom iznosu donacije, odnosno tržišnoj vrijednosti darovanog proizvoda ili usluge naznačenoj na računu koji ne podliježe naplati, te o vrsti svake pojedine donacije (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obrazac IZ-D</w:t>
            </w:r>
            <w:r w:rsidRPr="008C737C">
              <w:rPr>
                <w:rFonts w:eastAsia="Times New Roman" w:cs="Times New Roman"/>
                <w:color w:val="002060"/>
                <w:sz w:val="19"/>
                <w:szCs w:val="19"/>
                <w:lang w:eastAsia="hr-HR"/>
              </w:rPr>
              <w:t>).</w:t>
            </w:r>
          </w:p>
        </w:tc>
        <w:tc>
          <w:tcPr>
            <w:tcW w:w="1236" w:type="pct"/>
            <w:tcBorders>
              <w:top w:val="single" w:sz="6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politička stranka </w:t>
            </w:r>
          </w:p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nezavisni zastupnik</w:t>
            </w:r>
          </w:p>
          <w:p w:rsidR="0004689E" w:rsidRPr="008C737C" w:rsidRDefault="0004689E" w:rsidP="0004689E">
            <w:pPr>
              <w:pStyle w:val="Odlomakpopis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4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član predstavničkog tijela jedinice lokalne i područne (regionalne) samouprave izabran s liste </w:t>
            </w:r>
            <w:r w:rsidR="006052D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grupe 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birača  </w:t>
            </w:r>
          </w:p>
        </w:tc>
        <w:tc>
          <w:tcPr>
            <w:tcW w:w="1163" w:type="pct"/>
            <w:tcBorders>
              <w:top w:val="single" w:sz="6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Državn</w:t>
            </w:r>
            <w:r w:rsidR="001B5E4A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om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ured</w:t>
            </w:r>
            <w:r w:rsidR="001B5E4A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u</w:t>
            </w: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 xml:space="preserve"> za reviziju</w:t>
            </w:r>
          </w:p>
          <w:p w:rsidR="0004689E" w:rsidRPr="008C737C" w:rsidRDefault="0004689E" w:rsidP="00526DA7">
            <w:pPr>
              <w:pStyle w:val="Odlomakpopis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83" w:hanging="283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  <w:r w:rsidRPr="008C737C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D</w:t>
            </w:r>
            <w:r w:rsidR="001B5E4A"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  <w:t>IP-u</w:t>
            </w:r>
          </w:p>
          <w:p w:rsidR="00C0643C" w:rsidRPr="008C737C" w:rsidRDefault="00C0643C" w:rsidP="00ED1F05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i/>
                <w:color w:val="002060"/>
                <w:sz w:val="19"/>
                <w:szCs w:val="19"/>
                <w:lang w:eastAsia="hr-HR"/>
              </w:rPr>
            </w:pPr>
          </w:p>
        </w:tc>
      </w:tr>
    </w:tbl>
    <w:p w:rsidR="004B2564" w:rsidRDefault="004B2564" w:rsidP="00C0643C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</w:p>
    <w:p w:rsidR="00ED1F05" w:rsidRDefault="00ED1F05" w:rsidP="00C0643C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</w:p>
    <w:p w:rsidR="004B2564" w:rsidRDefault="004B2564" w:rsidP="00C0643C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</w:p>
    <w:p w:rsidR="004B2564" w:rsidRDefault="004B2564" w:rsidP="00C0643C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</w:p>
    <w:p w:rsidR="003258F4" w:rsidRPr="008C737C" w:rsidRDefault="003258F4" w:rsidP="00C0643C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  <w:r w:rsidRPr="008C737C">
        <w:rPr>
          <w:rFonts w:eastAsia="Times New Roman" w:cs="Times New Roman"/>
          <w:color w:val="002060"/>
          <w:szCs w:val="20"/>
          <w:lang w:eastAsia="hr-HR"/>
        </w:rPr>
        <w:t>Obrasci financijskih izvještaja i upute za popunjavanje objavljuju se na web-stranicama Državnog ureda za reviziju (</w:t>
      </w:r>
      <w:hyperlink r:id="rId10" w:history="1">
        <w:r w:rsidR="007A7E31" w:rsidRPr="008C737C">
          <w:rPr>
            <w:rStyle w:val="Hiperveza"/>
            <w:color w:val="E36C0A" w:themeColor="accent6" w:themeShade="BF"/>
          </w:rPr>
          <w:t>http://www.revizija.hr/hr/stranke-zastupnici-vijecnici</w:t>
        </w:r>
      </w:hyperlink>
      <w:r w:rsidR="00790898" w:rsidRPr="008C737C">
        <w:rPr>
          <w:color w:val="002060"/>
        </w:rPr>
        <w:t>-FI-OBRASCI)</w:t>
      </w:r>
      <w:r w:rsidR="007A7E31" w:rsidRPr="008C737C">
        <w:rPr>
          <w:color w:val="002060"/>
        </w:rPr>
        <w:t>,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 Ministarstva financija (</w:t>
      </w:r>
      <w:hyperlink r:id="rId11" w:history="1">
        <w:r w:rsidR="00C0643C" w:rsidRPr="008C737C">
          <w:rPr>
            <w:rStyle w:val="Hiperveza"/>
            <w:color w:val="E36C0A" w:themeColor="accent6" w:themeShade="BF"/>
          </w:rPr>
          <w:t>http://www.mfin.hr/hr/neprofitne-organizacije</w:t>
        </w:r>
      </w:hyperlink>
      <w:r w:rsidRPr="008C737C">
        <w:rPr>
          <w:rFonts w:eastAsia="Times New Roman" w:cs="Times New Roman"/>
          <w:color w:val="002060"/>
          <w:szCs w:val="20"/>
          <w:lang w:eastAsia="hr-HR"/>
        </w:rPr>
        <w:t>) i FINE (</w:t>
      </w:r>
      <w:hyperlink r:id="rId12" w:history="1">
        <w:r w:rsidRPr="008C737C">
          <w:rPr>
            <w:rStyle w:val="Hiperveza"/>
            <w:rFonts w:eastAsia="Times New Roman" w:cs="Times New Roman"/>
            <w:color w:val="E36C0A" w:themeColor="accent6" w:themeShade="BF"/>
            <w:szCs w:val="20"/>
            <w:lang w:eastAsia="hr-HR"/>
          </w:rPr>
          <w:t>www.fina.hr</w:t>
        </w:r>
      </w:hyperlink>
      <w:r w:rsidR="007A7E31" w:rsidRPr="008C737C">
        <w:rPr>
          <w:rFonts w:eastAsia="Times New Roman" w:cs="Times New Roman"/>
          <w:color w:val="002060"/>
          <w:szCs w:val="20"/>
          <w:lang w:eastAsia="hr-HR"/>
        </w:rPr>
        <w:t>)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. </w:t>
      </w:r>
    </w:p>
    <w:p w:rsidR="000169C9" w:rsidRPr="008C737C" w:rsidRDefault="000169C9" w:rsidP="00272AC7">
      <w:pPr>
        <w:overflowPunct w:val="0"/>
        <w:autoSpaceDE w:val="0"/>
        <w:autoSpaceDN w:val="0"/>
        <w:adjustRightInd w:val="0"/>
        <w:ind w:firstLine="708"/>
        <w:rPr>
          <w:rFonts w:eastAsia="Times New Roman" w:cs="Times New Roman"/>
          <w:color w:val="002060"/>
          <w:szCs w:val="20"/>
          <w:lang w:eastAsia="hr-HR"/>
        </w:rPr>
      </w:pPr>
    </w:p>
    <w:p w:rsidR="00272AC7" w:rsidRPr="008C737C" w:rsidRDefault="00272AC7" w:rsidP="00F86DFC">
      <w:pPr>
        <w:overflowPunct w:val="0"/>
        <w:autoSpaceDE w:val="0"/>
        <w:autoSpaceDN w:val="0"/>
        <w:adjustRightInd w:val="0"/>
        <w:rPr>
          <w:rFonts w:eastAsia="Times New Roman" w:cs="Times New Roman"/>
          <w:color w:val="002060"/>
          <w:szCs w:val="20"/>
          <w:lang w:eastAsia="hr-HR"/>
        </w:rPr>
      </w:pP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 </w:t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Popunjeni obrasci se dostavljaju osobno ili poštom </w:t>
      </w:r>
      <w:r w:rsidR="003602C4" w:rsidRPr="008C737C">
        <w:rPr>
          <w:rFonts w:eastAsia="Times New Roman" w:cs="Times New Roman"/>
          <w:color w:val="002060"/>
          <w:szCs w:val="20"/>
          <w:lang w:eastAsia="hr-HR"/>
        </w:rPr>
        <w:t xml:space="preserve">u papirnatom obliku </w:t>
      </w:r>
      <w:r w:rsidRPr="008C737C">
        <w:rPr>
          <w:rFonts w:eastAsia="Times New Roman" w:cs="Times New Roman"/>
          <w:color w:val="002060"/>
          <w:szCs w:val="20"/>
          <w:lang w:eastAsia="hr-HR"/>
        </w:rPr>
        <w:t>u Državn</w:t>
      </w:r>
      <w:r w:rsidR="00F141C9" w:rsidRPr="008C737C">
        <w:rPr>
          <w:rFonts w:eastAsia="Times New Roman" w:cs="Times New Roman"/>
          <w:color w:val="002060"/>
          <w:szCs w:val="20"/>
          <w:lang w:eastAsia="hr-HR"/>
        </w:rPr>
        <w:t>i ured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 za reviziju</w:t>
      </w:r>
      <w:r w:rsidR="00A74233" w:rsidRPr="008C737C">
        <w:rPr>
          <w:rFonts w:eastAsia="Times New Roman" w:cs="Times New Roman"/>
          <w:color w:val="002060"/>
          <w:szCs w:val="20"/>
          <w:lang w:eastAsia="hr-HR"/>
        </w:rPr>
        <w:t>,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 </w:t>
      </w:r>
      <w:proofErr w:type="spellStart"/>
      <w:r w:rsidRPr="008C737C">
        <w:rPr>
          <w:rFonts w:eastAsia="Times New Roman" w:cs="Times New Roman"/>
          <w:color w:val="002060"/>
          <w:szCs w:val="20"/>
          <w:lang w:eastAsia="hr-HR"/>
        </w:rPr>
        <w:t>Tkalčićeva</w:t>
      </w:r>
      <w:proofErr w:type="spellEnd"/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 19, 10 000 Zagreb</w:t>
      </w:r>
      <w:r w:rsidR="00A74233" w:rsidRPr="008C737C">
        <w:rPr>
          <w:rFonts w:eastAsia="Times New Roman" w:cs="Times New Roman"/>
          <w:color w:val="002060"/>
          <w:szCs w:val="20"/>
          <w:lang w:eastAsia="hr-HR"/>
        </w:rPr>
        <w:t xml:space="preserve"> (Središnji ured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) ili </w:t>
      </w:r>
      <w:r w:rsidR="00A74233" w:rsidRPr="008C737C">
        <w:rPr>
          <w:rFonts w:eastAsia="Times New Roman" w:cs="Times New Roman"/>
          <w:color w:val="002060"/>
          <w:szCs w:val="20"/>
          <w:lang w:eastAsia="hr-HR"/>
        </w:rPr>
        <w:t xml:space="preserve">u 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područne urede (adrese </w:t>
      </w:r>
      <w:r w:rsidRPr="004B2564">
        <w:rPr>
          <w:rFonts w:eastAsia="Times New Roman" w:cs="Times New Roman"/>
          <w:color w:val="002060"/>
          <w:szCs w:val="20"/>
          <w:lang w:eastAsia="hr-HR"/>
        </w:rPr>
        <w:t xml:space="preserve">područnih ureda 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su </w:t>
      </w:r>
      <w:r w:rsidR="00A74233" w:rsidRPr="008C737C">
        <w:rPr>
          <w:rFonts w:eastAsia="Times New Roman" w:cs="Times New Roman"/>
          <w:color w:val="002060"/>
          <w:szCs w:val="20"/>
          <w:lang w:eastAsia="hr-HR"/>
        </w:rPr>
        <w:t>objavljene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 na web</w:t>
      </w:r>
      <w:r w:rsidR="006C2943" w:rsidRPr="008C737C">
        <w:rPr>
          <w:rFonts w:eastAsia="Times New Roman" w:cs="Times New Roman"/>
          <w:color w:val="002060"/>
          <w:szCs w:val="20"/>
          <w:lang w:eastAsia="hr-HR"/>
        </w:rPr>
        <w:t>-</w:t>
      </w:r>
      <w:r w:rsidRPr="008C737C">
        <w:rPr>
          <w:rFonts w:eastAsia="Times New Roman" w:cs="Times New Roman"/>
          <w:color w:val="002060"/>
          <w:szCs w:val="20"/>
          <w:lang w:eastAsia="hr-HR"/>
        </w:rPr>
        <w:t xml:space="preserve">stranici </w:t>
      </w:r>
      <w:r w:rsidR="006C2943" w:rsidRPr="008C737C">
        <w:rPr>
          <w:rFonts w:eastAsia="Times New Roman" w:cs="Times New Roman"/>
          <w:color w:val="002060"/>
          <w:szCs w:val="20"/>
          <w:lang w:eastAsia="hr-HR"/>
        </w:rPr>
        <w:t>(</w:t>
      </w:r>
      <w:hyperlink r:id="rId13" w:history="1">
        <w:r w:rsidRPr="008C737C">
          <w:rPr>
            <w:rFonts w:eastAsia="Times New Roman" w:cs="Times New Roman"/>
            <w:color w:val="E36C0A" w:themeColor="accent6" w:themeShade="BF"/>
            <w:szCs w:val="20"/>
            <w:u w:val="single"/>
            <w:lang w:eastAsia="hr-HR"/>
          </w:rPr>
          <w:t>http://www.revizija.hr/hr/kontakt/</w:t>
        </w:r>
      </w:hyperlink>
      <w:r w:rsidR="003602C4" w:rsidRPr="008C737C">
        <w:rPr>
          <w:rFonts w:eastAsia="Times New Roman" w:cs="Times New Roman"/>
          <w:color w:val="002060"/>
          <w:szCs w:val="20"/>
          <w:lang w:eastAsia="hr-HR"/>
        </w:rPr>
        <w:t>). Adresa D</w:t>
      </w:r>
      <w:r w:rsidR="004B2564">
        <w:rPr>
          <w:rFonts w:eastAsia="Times New Roman" w:cs="Times New Roman"/>
          <w:color w:val="002060"/>
          <w:szCs w:val="20"/>
          <w:lang w:eastAsia="hr-HR"/>
        </w:rPr>
        <w:t xml:space="preserve">IP-a: </w:t>
      </w:r>
      <w:r w:rsidR="003602C4" w:rsidRPr="008C737C">
        <w:rPr>
          <w:rFonts w:eastAsia="Times New Roman" w:cs="Times New Roman"/>
          <w:color w:val="002060"/>
          <w:szCs w:val="20"/>
          <w:lang w:eastAsia="hr-HR"/>
        </w:rPr>
        <w:t>Visoka 15, 10 000 Zagreb</w:t>
      </w:r>
      <w:r w:rsidR="00BE5197" w:rsidRPr="008C737C">
        <w:rPr>
          <w:rFonts w:eastAsia="Times New Roman" w:cs="Times New Roman"/>
          <w:color w:val="002060"/>
          <w:szCs w:val="20"/>
          <w:lang w:eastAsia="hr-HR"/>
        </w:rPr>
        <w:t xml:space="preserve"> (</w:t>
      </w:r>
      <w:hyperlink r:id="rId14" w:history="1">
        <w:r w:rsidR="00BE5197" w:rsidRPr="008C737C">
          <w:rPr>
            <w:rStyle w:val="Hiperveza"/>
            <w:rFonts w:eastAsia="Times New Roman" w:cs="Times New Roman"/>
            <w:color w:val="E36C0A" w:themeColor="accent6" w:themeShade="BF"/>
            <w:szCs w:val="20"/>
            <w:lang w:eastAsia="hr-HR"/>
          </w:rPr>
          <w:t>www.izbori.hr</w:t>
        </w:r>
      </w:hyperlink>
      <w:r w:rsidR="00BE5197" w:rsidRPr="008C737C">
        <w:rPr>
          <w:rFonts w:eastAsia="Times New Roman" w:cs="Times New Roman"/>
          <w:color w:val="002060"/>
          <w:szCs w:val="20"/>
          <w:lang w:eastAsia="hr-HR"/>
        </w:rPr>
        <w:t>).</w:t>
      </w:r>
    </w:p>
    <w:p w:rsidR="003602C4" w:rsidRPr="008C737C" w:rsidRDefault="003602C4" w:rsidP="00F86DFC">
      <w:pPr>
        <w:overflowPunct w:val="0"/>
        <w:autoSpaceDE w:val="0"/>
        <w:autoSpaceDN w:val="0"/>
        <w:adjustRightInd w:val="0"/>
        <w:rPr>
          <w:rFonts w:eastAsia="Times New Roman" w:cs="Times New Roman"/>
          <w:color w:val="002060"/>
          <w:szCs w:val="20"/>
          <w:lang w:eastAsia="hr-HR"/>
        </w:rPr>
      </w:pPr>
    </w:p>
    <w:p w:rsidR="00FF73C7" w:rsidRPr="008C737C" w:rsidRDefault="00FF73C7" w:rsidP="00F86DFC">
      <w:pPr>
        <w:overflowPunct w:val="0"/>
        <w:autoSpaceDE w:val="0"/>
        <w:autoSpaceDN w:val="0"/>
        <w:adjustRightInd w:val="0"/>
        <w:rPr>
          <w:rFonts w:eastAsia="Times New Roman" w:cs="Times New Roman"/>
          <w:color w:val="002060"/>
          <w:szCs w:val="20"/>
          <w:lang w:eastAsia="hr-HR"/>
        </w:rPr>
      </w:pPr>
    </w:p>
    <w:p w:rsidR="00FF73C7" w:rsidRPr="008C737C" w:rsidRDefault="00FF73C7" w:rsidP="00FF73C7">
      <w:pPr>
        <w:tabs>
          <w:tab w:val="left" w:pos="567"/>
        </w:tabs>
        <w:overflowPunct w:val="0"/>
        <w:autoSpaceDE w:val="0"/>
        <w:autoSpaceDN w:val="0"/>
        <w:adjustRightInd w:val="0"/>
        <w:rPr>
          <w:rFonts w:eastAsia="Times New Roman" w:cs="Times New Roman"/>
          <w:b/>
          <w:i/>
          <w:color w:val="002060"/>
          <w:szCs w:val="20"/>
          <w:lang w:eastAsia="hr-HR"/>
        </w:rPr>
      </w:pP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>2)</w:t>
      </w:r>
      <w:r w:rsidRPr="008C737C">
        <w:rPr>
          <w:rFonts w:eastAsia="Times New Roman" w:cs="Times New Roman"/>
          <w:color w:val="002060"/>
          <w:szCs w:val="20"/>
          <w:lang w:eastAsia="hr-HR"/>
        </w:rPr>
        <w:tab/>
      </w:r>
      <w:r w:rsidRPr="008C737C">
        <w:rPr>
          <w:rFonts w:eastAsia="Times New Roman" w:cs="Times New Roman"/>
          <w:b/>
          <w:i/>
          <w:color w:val="002060"/>
          <w:szCs w:val="20"/>
          <w:lang w:eastAsia="hr-HR"/>
        </w:rPr>
        <w:t xml:space="preserve">OBJAVA FINANCIJSKIH IZVJEŠTAJA ZA 2014. </w:t>
      </w:r>
    </w:p>
    <w:p w:rsidR="00FF73C7" w:rsidRPr="008C737C" w:rsidRDefault="00FF73C7" w:rsidP="00F86DFC">
      <w:pPr>
        <w:overflowPunct w:val="0"/>
        <w:autoSpaceDE w:val="0"/>
        <w:autoSpaceDN w:val="0"/>
        <w:adjustRightInd w:val="0"/>
        <w:rPr>
          <w:rFonts w:eastAsia="Times New Roman" w:cs="Times New Roman"/>
          <w:color w:val="002060"/>
          <w:szCs w:val="20"/>
          <w:lang w:eastAsia="hr-HR"/>
        </w:rPr>
      </w:pPr>
    </w:p>
    <w:p w:rsidR="00272AC7" w:rsidRPr="008C737C" w:rsidRDefault="00272AC7" w:rsidP="003258F4">
      <w:pPr>
        <w:tabs>
          <w:tab w:val="left" w:pos="567"/>
        </w:tabs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  <w:r w:rsidRPr="008C737C">
        <w:rPr>
          <w:rFonts w:cs="Arial"/>
          <w:bCs/>
          <w:color w:val="002060"/>
          <w:szCs w:val="24"/>
        </w:rPr>
        <w:tab/>
        <w:t>Prema odredbama članka 39. Zakona o financiranju političkih aktivnosti i izborne promidžbe, godišnji financijski izvještaji političkih stranaka, nezavisnih zastupnika i članova predstavničkih tijela jedinica lokalne i područne (regionalne) samouprave</w:t>
      </w:r>
      <w:r w:rsidR="008646BD" w:rsidRPr="008C737C">
        <w:rPr>
          <w:rFonts w:cs="Arial"/>
          <w:bCs/>
          <w:color w:val="002060"/>
          <w:szCs w:val="24"/>
        </w:rPr>
        <w:t xml:space="preserve"> izabrani s liste grupe birača</w:t>
      </w:r>
      <w:r w:rsidRPr="008C737C">
        <w:rPr>
          <w:rFonts w:cs="Arial"/>
          <w:bCs/>
          <w:color w:val="002060"/>
          <w:szCs w:val="24"/>
        </w:rPr>
        <w:t xml:space="preserve">, javni su dokumenti, te su ih isti dužni </w:t>
      </w:r>
      <w:r w:rsidRPr="008C737C">
        <w:rPr>
          <w:rFonts w:cs="Arial"/>
          <w:b/>
          <w:bCs/>
          <w:color w:val="002060"/>
          <w:szCs w:val="24"/>
        </w:rPr>
        <w:t>objaviti na svojim web-stranicama</w:t>
      </w:r>
      <w:r w:rsidRPr="008C737C">
        <w:rPr>
          <w:rFonts w:cs="Arial"/>
          <w:bCs/>
          <w:color w:val="002060"/>
          <w:szCs w:val="24"/>
        </w:rPr>
        <w:t xml:space="preserve">, </w:t>
      </w:r>
      <w:r w:rsidRPr="008C737C">
        <w:rPr>
          <w:rFonts w:cs="Arial"/>
          <w:b/>
          <w:bCs/>
          <w:color w:val="002060"/>
          <w:szCs w:val="24"/>
        </w:rPr>
        <w:t>najkasnije do 1. ožujka tekuće godine za prethodnu godinu</w:t>
      </w:r>
      <w:r w:rsidRPr="008C737C">
        <w:rPr>
          <w:rFonts w:cs="Arial"/>
          <w:bCs/>
          <w:color w:val="002060"/>
          <w:szCs w:val="24"/>
        </w:rPr>
        <w:t>.</w:t>
      </w:r>
      <w:r w:rsidR="008646BD" w:rsidRPr="008C737C">
        <w:rPr>
          <w:rFonts w:cs="Arial"/>
          <w:bCs/>
          <w:color w:val="002060"/>
          <w:szCs w:val="24"/>
        </w:rPr>
        <w:t xml:space="preserve"> Iznimno, članov</w:t>
      </w:r>
      <w:r w:rsidR="00A74233" w:rsidRPr="008C737C">
        <w:rPr>
          <w:rFonts w:cs="Arial"/>
          <w:bCs/>
          <w:color w:val="002060"/>
          <w:szCs w:val="24"/>
        </w:rPr>
        <w:t>i</w:t>
      </w:r>
      <w:r w:rsidR="008646BD" w:rsidRPr="008C737C">
        <w:rPr>
          <w:rFonts w:cs="Arial"/>
          <w:bCs/>
          <w:color w:val="002060"/>
          <w:szCs w:val="24"/>
        </w:rPr>
        <w:t xml:space="preserve"> predstavničkih tijela jedinica lokalne i područne (regionalne) samouprave izabrani s liste grupe birača koji nemaju svoju web</w:t>
      </w:r>
      <w:r w:rsidR="006C2943" w:rsidRPr="008C737C">
        <w:rPr>
          <w:rFonts w:cs="Arial"/>
          <w:bCs/>
          <w:color w:val="002060"/>
          <w:szCs w:val="24"/>
        </w:rPr>
        <w:t>-</w:t>
      </w:r>
      <w:r w:rsidR="008646BD" w:rsidRPr="008C737C">
        <w:rPr>
          <w:rFonts w:cs="Arial"/>
          <w:bCs/>
          <w:color w:val="002060"/>
          <w:szCs w:val="24"/>
        </w:rPr>
        <w:t>stranicu, mogu financijske izvještaje objaviti na web</w:t>
      </w:r>
      <w:r w:rsidR="006C2943" w:rsidRPr="008C737C">
        <w:rPr>
          <w:rFonts w:cs="Arial"/>
          <w:bCs/>
          <w:color w:val="002060"/>
          <w:szCs w:val="24"/>
        </w:rPr>
        <w:t>-</w:t>
      </w:r>
      <w:r w:rsidR="008646BD" w:rsidRPr="008C737C">
        <w:rPr>
          <w:rFonts w:cs="Arial"/>
          <w:bCs/>
          <w:color w:val="002060"/>
          <w:szCs w:val="24"/>
        </w:rPr>
        <w:t>stranic</w:t>
      </w:r>
      <w:r w:rsidR="006C2943" w:rsidRPr="008C737C">
        <w:rPr>
          <w:rFonts w:cs="Arial"/>
          <w:bCs/>
          <w:color w:val="002060"/>
          <w:szCs w:val="24"/>
        </w:rPr>
        <w:t>i</w:t>
      </w:r>
      <w:r w:rsidR="004B69A1" w:rsidRPr="008C737C">
        <w:rPr>
          <w:rFonts w:cs="Arial"/>
          <w:bCs/>
          <w:color w:val="002060"/>
          <w:szCs w:val="24"/>
        </w:rPr>
        <w:t xml:space="preserve"> jedinic</w:t>
      </w:r>
      <w:r w:rsidR="006C2943" w:rsidRPr="008C737C">
        <w:rPr>
          <w:rFonts w:cs="Arial"/>
          <w:bCs/>
          <w:color w:val="002060"/>
          <w:szCs w:val="24"/>
        </w:rPr>
        <w:t>e</w:t>
      </w:r>
      <w:r w:rsidR="004B69A1" w:rsidRPr="008C737C">
        <w:rPr>
          <w:rFonts w:cs="Arial"/>
          <w:bCs/>
          <w:color w:val="002060"/>
          <w:szCs w:val="24"/>
        </w:rPr>
        <w:t xml:space="preserve"> lokalne i područne (regionalne) samouprave u kojoj politički djeluju. P</w:t>
      </w:r>
      <w:r w:rsidRPr="008C737C">
        <w:rPr>
          <w:rFonts w:cs="Arial"/>
          <w:bCs/>
          <w:color w:val="002060"/>
          <w:szCs w:val="24"/>
        </w:rPr>
        <w:t>od objavom na web-stranici smatra se objava u trajanju od najmanje 90 dana.</w:t>
      </w:r>
    </w:p>
    <w:p w:rsidR="00FF73C7" w:rsidRPr="008C737C" w:rsidRDefault="00FF73C7" w:rsidP="00272AC7">
      <w:pPr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FF73C7" w:rsidRPr="008C737C" w:rsidRDefault="00FF73C7" w:rsidP="00272AC7">
      <w:pPr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54283F" w:rsidRDefault="00C224A1" w:rsidP="0079089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b/>
          <w:bCs/>
          <w:i/>
          <w:color w:val="002060"/>
          <w:szCs w:val="24"/>
        </w:rPr>
      </w:pPr>
      <w:r w:rsidRPr="008C737C">
        <w:rPr>
          <w:rFonts w:cs="Arial"/>
          <w:b/>
          <w:bCs/>
          <w:i/>
          <w:color w:val="002060"/>
          <w:szCs w:val="24"/>
        </w:rPr>
        <w:t>3)</w:t>
      </w:r>
      <w:r w:rsidRPr="008C737C">
        <w:rPr>
          <w:rFonts w:cs="Arial"/>
          <w:b/>
          <w:bCs/>
          <w:i/>
          <w:color w:val="002060"/>
          <w:szCs w:val="24"/>
        </w:rPr>
        <w:tab/>
      </w:r>
      <w:r w:rsidR="0054283F" w:rsidRPr="008C737C">
        <w:rPr>
          <w:rFonts w:cs="Arial"/>
          <w:b/>
          <w:bCs/>
          <w:i/>
          <w:color w:val="002060"/>
          <w:szCs w:val="24"/>
        </w:rPr>
        <w:t>POLITIČK</w:t>
      </w:r>
      <w:r w:rsidR="004B2564">
        <w:rPr>
          <w:rFonts w:cs="Arial"/>
          <w:b/>
          <w:bCs/>
          <w:i/>
          <w:color w:val="002060"/>
          <w:szCs w:val="24"/>
        </w:rPr>
        <w:t>E</w:t>
      </w:r>
      <w:r w:rsidR="0054283F" w:rsidRPr="008C737C">
        <w:rPr>
          <w:rFonts w:cs="Arial"/>
          <w:b/>
          <w:bCs/>
          <w:i/>
          <w:color w:val="002060"/>
          <w:szCs w:val="24"/>
        </w:rPr>
        <w:t xml:space="preserve"> STRANK</w:t>
      </w:r>
      <w:r w:rsidR="004B2564">
        <w:rPr>
          <w:rFonts w:cs="Arial"/>
          <w:b/>
          <w:bCs/>
          <w:i/>
          <w:color w:val="002060"/>
          <w:szCs w:val="24"/>
        </w:rPr>
        <w:t>E</w:t>
      </w:r>
      <w:r w:rsidR="0054283F" w:rsidRPr="008C737C">
        <w:rPr>
          <w:rFonts w:cs="Arial"/>
          <w:b/>
          <w:bCs/>
          <w:i/>
          <w:color w:val="002060"/>
          <w:szCs w:val="24"/>
        </w:rPr>
        <w:t xml:space="preserve"> KOJ</w:t>
      </w:r>
      <w:r w:rsidR="004B2564">
        <w:rPr>
          <w:rFonts w:cs="Arial"/>
          <w:b/>
          <w:bCs/>
          <w:i/>
          <w:color w:val="002060"/>
          <w:szCs w:val="24"/>
        </w:rPr>
        <w:t>E</w:t>
      </w:r>
      <w:r w:rsidR="0054283F" w:rsidRPr="008C737C">
        <w:rPr>
          <w:rFonts w:cs="Arial"/>
          <w:b/>
          <w:bCs/>
          <w:i/>
          <w:color w:val="002060"/>
          <w:szCs w:val="24"/>
        </w:rPr>
        <w:t xml:space="preserve"> </w:t>
      </w:r>
      <w:r w:rsidR="004B2564">
        <w:rPr>
          <w:rFonts w:cs="Arial"/>
          <w:b/>
          <w:bCs/>
          <w:i/>
          <w:color w:val="002060"/>
          <w:szCs w:val="24"/>
        </w:rPr>
        <w:t xml:space="preserve">SU </w:t>
      </w:r>
      <w:r w:rsidR="0054283F" w:rsidRPr="008C737C">
        <w:rPr>
          <w:rFonts w:cs="Arial"/>
          <w:b/>
          <w:bCs/>
          <w:i/>
          <w:color w:val="002060"/>
          <w:szCs w:val="24"/>
        </w:rPr>
        <w:t>BRISAN</w:t>
      </w:r>
      <w:r w:rsidR="004B2564">
        <w:rPr>
          <w:rFonts w:cs="Arial"/>
          <w:b/>
          <w:bCs/>
          <w:i/>
          <w:color w:val="002060"/>
          <w:szCs w:val="24"/>
        </w:rPr>
        <w:t>E</w:t>
      </w:r>
      <w:r w:rsidR="0054283F" w:rsidRPr="008C737C">
        <w:rPr>
          <w:rFonts w:cs="Arial"/>
          <w:b/>
          <w:bCs/>
          <w:i/>
          <w:color w:val="002060"/>
          <w:szCs w:val="24"/>
        </w:rPr>
        <w:t xml:space="preserve"> IZ REGISTRA </w:t>
      </w:r>
    </w:p>
    <w:p w:rsidR="004B2564" w:rsidRPr="008C737C" w:rsidRDefault="004B2564" w:rsidP="0079089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b/>
          <w:bCs/>
          <w:i/>
          <w:color w:val="002060"/>
          <w:szCs w:val="24"/>
        </w:rPr>
      </w:pPr>
    </w:p>
    <w:p w:rsidR="00CB1D3B" w:rsidRPr="008C737C" w:rsidRDefault="00CB1D3B" w:rsidP="00CB1D3B">
      <w:pPr>
        <w:tabs>
          <w:tab w:val="left" w:pos="0"/>
          <w:tab w:val="left" w:pos="567"/>
        </w:tabs>
        <w:autoSpaceDE w:val="0"/>
        <w:autoSpaceDN w:val="0"/>
        <w:adjustRightInd w:val="0"/>
        <w:rPr>
          <w:color w:val="002060"/>
          <w:szCs w:val="24"/>
        </w:rPr>
      </w:pPr>
      <w:r w:rsidRPr="008C737C">
        <w:rPr>
          <w:rFonts w:cs="Arial"/>
          <w:b/>
          <w:bCs/>
          <w:i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 xml:space="preserve">Prema odredbama </w:t>
      </w:r>
      <w:r w:rsidRPr="008C737C">
        <w:rPr>
          <w:color w:val="002060"/>
          <w:szCs w:val="24"/>
        </w:rPr>
        <w:t>članka 30. stavaka 5. i 6. Zakona o financiranju političkih aktivnosti i izborne promidžbe, u slučajevima prestanka političke stranke, politička stranka brisana iz Registra političkih stranaka dužna je sastaviti godišnji financijski izvještaj s datumom koji prethodi datumu brisanja iz Registra političkih stranaka i dostaviti ga Državnom uredu za reviziju i Državnom izbornom povjerenstvu, najkasnije u roku od 30 dana od dana zatvaranja računa, a naveden</w:t>
      </w:r>
      <w:r w:rsidR="00C708A3" w:rsidRPr="008C737C">
        <w:rPr>
          <w:color w:val="002060"/>
          <w:szCs w:val="24"/>
        </w:rPr>
        <w:t>i</w:t>
      </w:r>
      <w:r w:rsidRPr="008C737C">
        <w:rPr>
          <w:color w:val="002060"/>
          <w:szCs w:val="24"/>
        </w:rPr>
        <w:t xml:space="preserve"> financijsk</w:t>
      </w:r>
      <w:r w:rsidR="00C708A3" w:rsidRPr="008C737C">
        <w:rPr>
          <w:color w:val="002060"/>
          <w:szCs w:val="24"/>
        </w:rPr>
        <w:t>i</w:t>
      </w:r>
      <w:r w:rsidRPr="008C737C">
        <w:rPr>
          <w:color w:val="002060"/>
          <w:szCs w:val="24"/>
        </w:rPr>
        <w:t xml:space="preserve"> izvještaj potpisuje osoba koja je bila odgovorna za poslovanje političke stranke u razdoblju na koje se izvještaj odnosi.  </w:t>
      </w:r>
    </w:p>
    <w:p w:rsidR="00C708A3" w:rsidRPr="008C737C" w:rsidRDefault="00C708A3" w:rsidP="00CB1D3B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C708A3" w:rsidRPr="008C737C" w:rsidRDefault="00C708A3" w:rsidP="00C708A3">
      <w:pPr>
        <w:pStyle w:val="Odlomakpopisa"/>
        <w:tabs>
          <w:tab w:val="left" w:pos="0"/>
        </w:tabs>
        <w:ind w:left="0" w:firstLine="567"/>
        <w:rPr>
          <w:color w:val="002060"/>
          <w:szCs w:val="24"/>
        </w:rPr>
      </w:pPr>
      <w:r w:rsidRPr="008C737C">
        <w:rPr>
          <w:color w:val="002060"/>
          <w:szCs w:val="24"/>
        </w:rPr>
        <w:t>Prema mišljenju Ministarstva uprave</w:t>
      </w:r>
      <w:r w:rsidR="00075E5A">
        <w:rPr>
          <w:color w:val="002060"/>
          <w:szCs w:val="24"/>
        </w:rPr>
        <w:t xml:space="preserve">, </w:t>
      </w:r>
      <w:r w:rsidRPr="008C737C">
        <w:rPr>
          <w:color w:val="002060"/>
          <w:szCs w:val="24"/>
        </w:rPr>
        <w:t>od 16. siječnja 2014., politička stranka je dužna dovršiti sve transakcije na žiro računu i isti zatvoriti do prestanka rada političke stranke prema odredbama Zakona o političkim strankama (Narodne novine 76/93, 111/96, 164/98, 36/01 i 28/06), odnosno do pravomoćnosti rješenja o brisanju iz Registra političkih stranaka.</w:t>
      </w:r>
    </w:p>
    <w:p w:rsidR="0054283F" w:rsidRPr="008C737C" w:rsidRDefault="0054283F" w:rsidP="0079089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b/>
          <w:bCs/>
          <w:i/>
          <w:color w:val="002060"/>
          <w:szCs w:val="24"/>
        </w:rPr>
      </w:pPr>
    </w:p>
    <w:p w:rsidR="0054283F" w:rsidRPr="008C737C" w:rsidRDefault="0054283F" w:rsidP="0079089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b/>
          <w:bCs/>
          <w:i/>
          <w:color w:val="002060"/>
          <w:szCs w:val="24"/>
        </w:rPr>
      </w:pPr>
    </w:p>
    <w:p w:rsidR="00C224A1" w:rsidRPr="008C737C" w:rsidRDefault="0054283F" w:rsidP="0079089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b/>
          <w:bCs/>
          <w:i/>
          <w:color w:val="002060"/>
          <w:szCs w:val="24"/>
        </w:rPr>
      </w:pPr>
      <w:r w:rsidRPr="008C737C">
        <w:rPr>
          <w:rFonts w:cs="Arial"/>
          <w:b/>
          <w:bCs/>
          <w:i/>
          <w:color w:val="002060"/>
          <w:szCs w:val="24"/>
        </w:rPr>
        <w:t>4)</w:t>
      </w:r>
      <w:r w:rsidRPr="008C737C">
        <w:rPr>
          <w:rFonts w:cs="Arial"/>
          <w:b/>
          <w:bCs/>
          <w:i/>
          <w:color w:val="002060"/>
          <w:szCs w:val="24"/>
        </w:rPr>
        <w:tab/>
      </w:r>
      <w:r w:rsidR="00C224A1" w:rsidRPr="008C737C">
        <w:rPr>
          <w:rFonts w:cs="Arial"/>
          <w:b/>
          <w:bCs/>
          <w:i/>
          <w:color w:val="002060"/>
          <w:szCs w:val="24"/>
        </w:rPr>
        <w:t xml:space="preserve">PRESTANAK MANDATA </w:t>
      </w:r>
      <w:r w:rsidR="00790898" w:rsidRPr="008C737C">
        <w:rPr>
          <w:rFonts w:cs="Arial"/>
          <w:b/>
          <w:bCs/>
          <w:i/>
          <w:color w:val="002060"/>
          <w:szCs w:val="24"/>
        </w:rPr>
        <w:t xml:space="preserve">ČLANOVA PREDSTAVNIČKIH TIJELA JEDINICA LOKALNE I PODRUČNE (REGIONALNE) SAMOUPRAVE </w:t>
      </w:r>
      <w:r w:rsidR="005504DC" w:rsidRPr="008C737C">
        <w:rPr>
          <w:rFonts w:cs="Arial"/>
          <w:b/>
          <w:bCs/>
          <w:i/>
          <w:color w:val="002060"/>
          <w:szCs w:val="24"/>
        </w:rPr>
        <w:t xml:space="preserve">IZABRANIH S LISTE GRUPE BIRAČA </w:t>
      </w:r>
      <w:r w:rsidR="00790898" w:rsidRPr="008C737C">
        <w:rPr>
          <w:rFonts w:cs="Arial"/>
          <w:b/>
          <w:bCs/>
          <w:i/>
          <w:color w:val="002060"/>
          <w:szCs w:val="24"/>
        </w:rPr>
        <w:t>PRIJE ISTEKA VREMENA NA KOJI SU IZABRANI</w:t>
      </w:r>
    </w:p>
    <w:p w:rsidR="00C224A1" w:rsidRPr="008C737C" w:rsidRDefault="00C224A1" w:rsidP="00272AC7">
      <w:pPr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C224A1" w:rsidRDefault="005504DC" w:rsidP="005504DC">
      <w:pPr>
        <w:tabs>
          <w:tab w:val="left" w:pos="567"/>
        </w:tabs>
        <w:autoSpaceDE w:val="0"/>
        <w:autoSpaceDN w:val="0"/>
        <w:adjustRightInd w:val="0"/>
        <w:rPr>
          <w:color w:val="002060"/>
        </w:rPr>
      </w:pPr>
      <w:r w:rsidRPr="008C737C">
        <w:rPr>
          <w:rFonts w:cs="Arial"/>
          <w:bCs/>
          <w:color w:val="002060"/>
          <w:szCs w:val="24"/>
        </w:rPr>
        <w:tab/>
      </w:r>
      <w:r w:rsidR="00075E5A">
        <w:rPr>
          <w:rFonts w:cs="Arial"/>
          <w:bCs/>
          <w:color w:val="002060"/>
          <w:szCs w:val="24"/>
        </w:rPr>
        <w:t>P</w:t>
      </w:r>
      <w:r w:rsidR="00075E5A" w:rsidRPr="008C737C">
        <w:rPr>
          <w:color w:val="002060"/>
        </w:rPr>
        <w:t>rema odredbama Zakona o financiranju političkih aktivnosti i izborne promidžbe</w:t>
      </w:r>
      <w:r w:rsidR="00075E5A">
        <w:rPr>
          <w:color w:val="002060"/>
        </w:rPr>
        <w:t>, č</w:t>
      </w:r>
      <w:r w:rsidR="00C224A1" w:rsidRPr="008C737C">
        <w:rPr>
          <w:color w:val="002060"/>
        </w:rPr>
        <w:t xml:space="preserve">lanovi predstavničkih tijela jedinica lokalne i područne (regionalne) samouprave </w:t>
      </w:r>
      <w:r w:rsidRPr="008C737C">
        <w:rPr>
          <w:color w:val="002060"/>
        </w:rPr>
        <w:t>izabrani s liste grupe birača kojima je mandat prestao prije isteka vremena na koji su izabrani</w:t>
      </w:r>
      <w:r w:rsidR="00075E5A">
        <w:rPr>
          <w:color w:val="002060"/>
        </w:rPr>
        <w:t xml:space="preserve">, </w:t>
      </w:r>
      <w:r w:rsidR="00C224A1" w:rsidRPr="008C737C">
        <w:rPr>
          <w:color w:val="002060"/>
        </w:rPr>
        <w:t>dužni su</w:t>
      </w:r>
      <w:r w:rsidR="00075E5A">
        <w:rPr>
          <w:color w:val="002060"/>
        </w:rPr>
        <w:t>:</w:t>
      </w:r>
      <w:r w:rsidRPr="008C737C">
        <w:rPr>
          <w:color w:val="002060"/>
        </w:rPr>
        <w:t xml:space="preserve"> </w:t>
      </w:r>
    </w:p>
    <w:p w:rsidR="00ED1F05" w:rsidRDefault="00ED1F05" w:rsidP="005504DC">
      <w:pPr>
        <w:tabs>
          <w:tab w:val="left" w:pos="567"/>
        </w:tabs>
        <w:autoSpaceDE w:val="0"/>
        <w:autoSpaceDN w:val="0"/>
        <w:adjustRightInd w:val="0"/>
        <w:rPr>
          <w:color w:val="002060"/>
        </w:rPr>
      </w:pPr>
    </w:p>
    <w:p w:rsidR="00ED1F05" w:rsidRPr="008C737C" w:rsidRDefault="00ED1F05" w:rsidP="005504DC">
      <w:pPr>
        <w:tabs>
          <w:tab w:val="left" w:pos="567"/>
        </w:tabs>
        <w:autoSpaceDE w:val="0"/>
        <w:autoSpaceDN w:val="0"/>
        <w:adjustRightInd w:val="0"/>
        <w:rPr>
          <w:color w:val="002060"/>
        </w:rPr>
      </w:pPr>
    </w:p>
    <w:p w:rsidR="00C224A1" w:rsidRPr="008C737C" w:rsidRDefault="00C224A1" w:rsidP="00C224A1">
      <w:pPr>
        <w:pStyle w:val="Odlomakpopisa"/>
        <w:numPr>
          <w:ilvl w:val="0"/>
          <w:numId w:val="14"/>
        </w:numPr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rPr>
          <w:color w:val="002060"/>
        </w:rPr>
      </w:pPr>
      <w:r w:rsidRPr="008C737C">
        <w:rPr>
          <w:b/>
          <w:color w:val="002060"/>
        </w:rPr>
        <w:t>U roku 60 dana</w:t>
      </w:r>
      <w:r w:rsidRPr="008C737C">
        <w:rPr>
          <w:color w:val="002060"/>
        </w:rPr>
        <w:t xml:space="preserve"> </w:t>
      </w:r>
      <w:r w:rsidRPr="008C737C">
        <w:rPr>
          <w:b/>
          <w:color w:val="002060"/>
        </w:rPr>
        <w:t xml:space="preserve">od </w:t>
      </w:r>
      <w:r w:rsidR="005504DC" w:rsidRPr="008C737C">
        <w:rPr>
          <w:b/>
          <w:color w:val="002060"/>
        </w:rPr>
        <w:t xml:space="preserve">prestanka mandata prije isteka vremena na koji su izabrani, </w:t>
      </w:r>
      <w:r w:rsidRPr="008C737C">
        <w:rPr>
          <w:color w:val="002060"/>
        </w:rPr>
        <w:t xml:space="preserve">vratiti u proračun jedinice lokalne i područne (regionalne) samouprave: </w:t>
      </w:r>
    </w:p>
    <w:p w:rsidR="00C224A1" w:rsidRPr="008C737C" w:rsidRDefault="00C224A1" w:rsidP="00C224A1">
      <w:pPr>
        <w:pStyle w:val="Odlomakpopisa"/>
        <w:numPr>
          <w:ilvl w:val="0"/>
          <w:numId w:val="1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rPr>
          <w:color w:val="002060"/>
        </w:rPr>
      </w:pPr>
      <w:r w:rsidRPr="008C737C">
        <w:rPr>
          <w:color w:val="002060"/>
        </w:rPr>
        <w:t>neutrošena financijska sredstva dobivena iz proračuna jedinice lokalne i područne (regionalne) samouprave za redovito godišnje financiranje njihove djelatnosti (</w:t>
      </w:r>
      <w:r w:rsidRPr="008C737C">
        <w:rPr>
          <w:i/>
          <w:color w:val="002060"/>
        </w:rPr>
        <w:t>neutrošena financijska sredstva dobivena iz donacije mogu u navedenom roku donirati za opće društvene potrebe, a ako sredstva nisu donirana podliježu oporezivanju sukladno posebnim propisima</w:t>
      </w:r>
      <w:r w:rsidRPr="008C737C">
        <w:rPr>
          <w:color w:val="002060"/>
        </w:rPr>
        <w:t>)</w:t>
      </w:r>
    </w:p>
    <w:p w:rsidR="00C224A1" w:rsidRDefault="00C224A1" w:rsidP="00C224A1">
      <w:pPr>
        <w:pStyle w:val="Odlomakpopisa"/>
        <w:numPr>
          <w:ilvl w:val="0"/>
          <w:numId w:val="1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rPr>
          <w:color w:val="002060"/>
        </w:rPr>
      </w:pPr>
      <w:r w:rsidRPr="008C737C">
        <w:rPr>
          <w:color w:val="002060"/>
        </w:rPr>
        <w:t>novčani iznos tržišne protuvrijednosti imovine nabavljene sredstvima dobivenim iz proračuna jedinice lokalne i područne (regionalne) samouprave za redovito godišnje financiranje njihove djelatnosti (</w:t>
      </w:r>
      <w:r w:rsidRPr="008C737C">
        <w:rPr>
          <w:i/>
          <w:color w:val="002060"/>
        </w:rPr>
        <w:t>iznimno mogu navedenu imovinu vratiti na raspolaganje jedinici lokalne i područne (regionalne) samouprave</w:t>
      </w:r>
      <w:r w:rsidR="00AD7C65" w:rsidRPr="008C737C">
        <w:rPr>
          <w:color w:val="002060"/>
        </w:rPr>
        <w:t xml:space="preserve">). </w:t>
      </w:r>
    </w:p>
    <w:p w:rsidR="00075E5A" w:rsidRPr="008C737C" w:rsidRDefault="00075E5A" w:rsidP="00075E5A">
      <w:pPr>
        <w:pStyle w:val="Odlomakpopis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ind w:left="2052"/>
        <w:rPr>
          <w:color w:val="002060"/>
        </w:rPr>
      </w:pPr>
    </w:p>
    <w:p w:rsidR="00C224A1" w:rsidRDefault="00C224A1" w:rsidP="00C224A1">
      <w:pPr>
        <w:pStyle w:val="Odlomakpopisa"/>
        <w:numPr>
          <w:ilvl w:val="0"/>
          <w:numId w:val="16"/>
        </w:numPr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ind w:left="993" w:hanging="426"/>
        <w:rPr>
          <w:color w:val="002060"/>
        </w:rPr>
      </w:pPr>
      <w:r w:rsidRPr="00075E5A">
        <w:rPr>
          <w:b/>
          <w:color w:val="002060"/>
        </w:rPr>
        <w:t>U roku 6 mjeseci</w:t>
      </w:r>
      <w:r w:rsidRPr="00075E5A">
        <w:rPr>
          <w:color w:val="002060"/>
        </w:rPr>
        <w:t xml:space="preserve"> </w:t>
      </w:r>
      <w:r w:rsidRPr="00075E5A">
        <w:rPr>
          <w:b/>
          <w:color w:val="002060"/>
        </w:rPr>
        <w:t xml:space="preserve">od </w:t>
      </w:r>
      <w:r w:rsidR="00AD7C65" w:rsidRPr="00075E5A">
        <w:rPr>
          <w:b/>
          <w:color w:val="002060"/>
        </w:rPr>
        <w:t xml:space="preserve">prestanka mandata prije isteka vremena na koji su izabrani, </w:t>
      </w:r>
      <w:r w:rsidRPr="00075E5A">
        <w:rPr>
          <w:color w:val="002060"/>
        </w:rPr>
        <w:t>zatvoriti poseban račun za redovito fi</w:t>
      </w:r>
      <w:r w:rsidR="00AD7C65" w:rsidRPr="00075E5A">
        <w:rPr>
          <w:color w:val="002060"/>
        </w:rPr>
        <w:t xml:space="preserve">nanciranje svoje djelatnosti. </w:t>
      </w:r>
    </w:p>
    <w:p w:rsidR="00075E5A" w:rsidRPr="00075E5A" w:rsidRDefault="00075E5A" w:rsidP="00075E5A">
      <w:pPr>
        <w:pStyle w:val="Odlomakpopisa"/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ind w:left="993"/>
        <w:rPr>
          <w:color w:val="002060"/>
        </w:rPr>
      </w:pPr>
    </w:p>
    <w:p w:rsidR="00C224A1" w:rsidRPr="008C737C" w:rsidRDefault="00C224A1" w:rsidP="00C224A1">
      <w:pPr>
        <w:pStyle w:val="Odlomakpopisa"/>
        <w:numPr>
          <w:ilvl w:val="0"/>
          <w:numId w:val="16"/>
        </w:numPr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ind w:left="993" w:hanging="426"/>
        <w:rPr>
          <w:color w:val="002060"/>
        </w:rPr>
      </w:pPr>
      <w:r w:rsidRPr="008C737C">
        <w:rPr>
          <w:color w:val="002060"/>
        </w:rPr>
        <w:t xml:space="preserve">Sastaviti financijski izvještaj s datumom koji prethodi zatvaranju posebnog računa za redovito financiranje svoje djelatnosti, te ga dostaviti Državnom uredu za reviziju i Državnom izbornom povjerenstvu, najkasnije </w:t>
      </w:r>
      <w:r w:rsidRPr="008C737C">
        <w:rPr>
          <w:b/>
          <w:color w:val="002060"/>
        </w:rPr>
        <w:t>u</w:t>
      </w:r>
      <w:r w:rsidRPr="008C737C">
        <w:rPr>
          <w:color w:val="002060"/>
        </w:rPr>
        <w:t xml:space="preserve"> </w:t>
      </w:r>
      <w:r w:rsidRPr="008C737C">
        <w:rPr>
          <w:b/>
          <w:color w:val="002060"/>
        </w:rPr>
        <w:t>roku 30 dana</w:t>
      </w:r>
      <w:r w:rsidRPr="008C737C">
        <w:rPr>
          <w:color w:val="002060"/>
        </w:rPr>
        <w:t xml:space="preserve"> </w:t>
      </w:r>
      <w:r w:rsidRPr="008C737C">
        <w:rPr>
          <w:b/>
          <w:color w:val="002060"/>
        </w:rPr>
        <w:t>od dana zatvaranja posebnog računa za redovito financiranje svoje djelatnosti</w:t>
      </w:r>
      <w:r w:rsidRPr="008C737C">
        <w:rPr>
          <w:color w:val="002060"/>
        </w:rPr>
        <w:t xml:space="preserve">. </w:t>
      </w:r>
    </w:p>
    <w:p w:rsidR="00C224A1" w:rsidRPr="008C737C" w:rsidRDefault="00C224A1" w:rsidP="00272AC7">
      <w:pPr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C224A1" w:rsidRPr="008C737C" w:rsidRDefault="00C224A1" w:rsidP="00272AC7">
      <w:pPr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C224A1" w:rsidRPr="008C737C" w:rsidRDefault="0054283F" w:rsidP="00C224A1">
      <w:pPr>
        <w:tabs>
          <w:tab w:val="left" w:pos="567"/>
        </w:tabs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  <w:r w:rsidRPr="008C737C">
        <w:rPr>
          <w:rFonts w:cs="Arial"/>
          <w:b/>
          <w:bCs/>
          <w:i/>
          <w:color w:val="002060"/>
          <w:szCs w:val="24"/>
        </w:rPr>
        <w:t>5</w:t>
      </w:r>
      <w:r w:rsidR="00C224A1" w:rsidRPr="008C737C">
        <w:rPr>
          <w:rFonts w:cs="Arial"/>
          <w:b/>
          <w:bCs/>
          <w:i/>
          <w:color w:val="002060"/>
          <w:szCs w:val="24"/>
        </w:rPr>
        <w:t>)</w:t>
      </w:r>
      <w:r w:rsidR="00C224A1" w:rsidRPr="008C737C">
        <w:rPr>
          <w:rFonts w:cs="Arial"/>
          <w:bCs/>
          <w:color w:val="002060"/>
          <w:szCs w:val="24"/>
        </w:rPr>
        <w:tab/>
      </w:r>
      <w:r w:rsidR="00C224A1" w:rsidRPr="008C737C">
        <w:rPr>
          <w:rFonts w:cs="Arial"/>
          <w:b/>
          <w:bCs/>
          <w:i/>
          <w:color w:val="002060"/>
          <w:szCs w:val="24"/>
        </w:rPr>
        <w:t>ADMINISTRATIVNE I PREKRŠAJNE SANKCIJE</w:t>
      </w:r>
    </w:p>
    <w:p w:rsidR="00C224A1" w:rsidRPr="008C737C" w:rsidRDefault="00C224A1" w:rsidP="00272AC7">
      <w:pPr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272AC7" w:rsidRPr="00045E55" w:rsidRDefault="00272AC7" w:rsidP="00045E55">
      <w:pPr>
        <w:tabs>
          <w:tab w:val="left" w:pos="567"/>
        </w:tabs>
        <w:autoSpaceDE w:val="0"/>
        <w:autoSpaceDN w:val="0"/>
        <w:adjustRightInd w:val="0"/>
        <w:rPr>
          <w:rFonts w:cs="Arial"/>
          <w:bCs/>
          <w:color w:val="002060"/>
          <w:szCs w:val="24"/>
          <w:u w:val="single"/>
        </w:rPr>
      </w:pPr>
      <w:r w:rsidRPr="008C737C">
        <w:rPr>
          <w:rFonts w:cs="Arial"/>
          <w:bCs/>
          <w:color w:val="002060"/>
          <w:szCs w:val="24"/>
        </w:rPr>
        <w:tab/>
      </w:r>
      <w:r w:rsidR="00045E55" w:rsidRPr="008C737C">
        <w:rPr>
          <w:rFonts w:cs="Arial"/>
          <w:bCs/>
          <w:color w:val="002060"/>
          <w:szCs w:val="24"/>
        </w:rPr>
        <w:t>Odredbama članaka 40. do 49. Zakona o financiranju političkih aktivnosti i izborne promidžbe, propisane su administrativne i prekršajne sankcije. U slučaju nedostavljanja financijskih izvještaja Državnom uredu za reviziju i Državnom izbornom povjerenstvu, kao i neobjavljivanja na web-stranici, Državni ured za reviziju o tome</w:t>
      </w:r>
      <w:r w:rsidR="00045E55">
        <w:rPr>
          <w:rFonts w:cs="Arial"/>
          <w:bCs/>
          <w:color w:val="002060"/>
          <w:szCs w:val="24"/>
        </w:rPr>
        <w:t xml:space="preserve"> obavještava</w:t>
      </w:r>
      <w:r w:rsidR="00045E55" w:rsidRPr="008C737C">
        <w:rPr>
          <w:rFonts w:cs="Arial"/>
          <w:bCs/>
          <w:color w:val="002060"/>
          <w:szCs w:val="24"/>
        </w:rPr>
        <w:t xml:space="preserve"> Državno odvjetništvo Republike Hrvatske, te da</w:t>
      </w:r>
      <w:r w:rsidR="00045E55">
        <w:rPr>
          <w:rFonts w:cs="Arial"/>
          <w:bCs/>
          <w:color w:val="002060"/>
          <w:szCs w:val="24"/>
        </w:rPr>
        <w:t>je</w:t>
      </w:r>
      <w:r w:rsidR="00045E55" w:rsidRPr="008C737C">
        <w:rPr>
          <w:rFonts w:cs="Arial"/>
          <w:bCs/>
          <w:color w:val="002060"/>
          <w:szCs w:val="24"/>
        </w:rPr>
        <w:t xml:space="preserve"> prijedlog nadležnim tijelima o obustavi isplate sredstava za redovito godišnje financiranje iz proračuna. </w:t>
      </w:r>
      <w:r w:rsidRPr="00045E55">
        <w:rPr>
          <w:rFonts w:cs="Arial"/>
          <w:bCs/>
          <w:color w:val="002060"/>
          <w:szCs w:val="24"/>
          <w:u w:val="single"/>
        </w:rPr>
        <w:t xml:space="preserve"> </w:t>
      </w:r>
    </w:p>
    <w:p w:rsidR="00272AC7" w:rsidRDefault="00272AC7" w:rsidP="00F86DFC">
      <w:pPr>
        <w:autoSpaceDE w:val="0"/>
        <w:autoSpaceDN w:val="0"/>
        <w:adjustRightInd w:val="0"/>
        <w:rPr>
          <w:rFonts w:eastAsia="Times New Roman" w:cs="Times New Roman"/>
          <w:i/>
          <w:color w:val="002060"/>
          <w:szCs w:val="20"/>
          <w:lang w:eastAsia="hr-HR"/>
        </w:rPr>
      </w:pPr>
    </w:p>
    <w:p w:rsidR="00045E55" w:rsidRPr="008C737C" w:rsidRDefault="00045E55" w:rsidP="00F86DFC">
      <w:pPr>
        <w:autoSpaceDE w:val="0"/>
        <w:autoSpaceDN w:val="0"/>
        <w:adjustRightInd w:val="0"/>
        <w:rPr>
          <w:rFonts w:eastAsia="Times New Roman" w:cs="Times New Roman"/>
          <w:i/>
          <w:color w:val="002060"/>
          <w:szCs w:val="20"/>
          <w:lang w:eastAsia="hr-HR"/>
        </w:rPr>
      </w:pPr>
    </w:p>
    <w:p w:rsidR="00BE5197" w:rsidRPr="008C737C" w:rsidRDefault="00BE5197" w:rsidP="00F86DFC">
      <w:pPr>
        <w:autoSpaceDE w:val="0"/>
        <w:autoSpaceDN w:val="0"/>
        <w:adjustRightInd w:val="0"/>
        <w:rPr>
          <w:rFonts w:eastAsia="Times New Roman" w:cs="Times New Roman"/>
          <w:i/>
          <w:color w:val="002060"/>
          <w:szCs w:val="20"/>
          <w:lang w:eastAsia="hr-HR"/>
        </w:rPr>
      </w:pPr>
    </w:p>
    <w:p w:rsidR="00272AC7" w:rsidRPr="008C737C" w:rsidRDefault="00272AC7" w:rsidP="00272AC7">
      <w:pPr>
        <w:autoSpaceDE w:val="0"/>
        <w:autoSpaceDN w:val="0"/>
        <w:adjustRightInd w:val="0"/>
        <w:jc w:val="left"/>
        <w:rPr>
          <w:rFonts w:cs="Arial"/>
          <w:b/>
          <w:bCs/>
          <w:color w:val="002060"/>
          <w:szCs w:val="24"/>
        </w:rPr>
      </w:pP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Cs/>
          <w:color w:val="002060"/>
          <w:szCs w:val="24"/>
        </w:rPr>
        <w:tab/>
      </w:r>
      <w:r w:rsidRPr="008C737C">
        <w:rPr>
          <w:rFonts w:cs="Arial"/>
          <w:b/>
          <w:bCs/>
          <w:color w:val="002060"/>
          <w:szCs w:val="24"/>
        </w:rPr>
        <w:t>GLAVNI DRŽAVNI REVIZOR</w:t>
      </w:r>
    </w:p>
    <w:p w:rsidR="00272AC7" w:rsidRPr="008C737C" w:rsidRDefault="00272AC7" w:rsidP="00272AC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2060"/>
          <w:szCs w:val="24"/>
        </w:rPr>
      </w:pPr>
    </w:p>
    <w:p w:rsidR="00272AC7" w:rsidRPr="008C737C" w:rsidRDefault="00272AC7" w:rsidP="00272AC7">
      <w:pPr>
        <w:autoSpaceDE w:val="0"/>
        <w:autoSpaceDN w:val="0"/>
        <w:adjustRightInd w:val="0"/>
        <w:jc w:val="left"/>
        <w:rPr>
          <w:rFonts w:cs="Arial"/>
          <w:b/>
          <w:bCs/>
          <w:color w:val="002060"/>
          <w:szCs w:val="24"/>
        </w:rPr>
      </w:pP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Pr="008C737C">
        <w:rPr>
          <w:rFonts w:ascii="Times New Roman" w:hAnsi="Times New Roman" w:cs="Times New Roman"/>
          <w:b/>
          <w:bCs/>
          <w:color w:val="002060"/>
          <w:szCs w:val="24"/>
        </w:rPr>
        <w:tab/>
      </w:r>
      <w:r w:rsidR="006C1878" w:rsidRPr="008C737C">
        <w:rPr>
          <w:rFonts w:cs="Arial"/>
          <w:b/>
          <w:bCs/>
          <w:color w:val="002060"/>
          <w:szCs w:val="24"/>
        </w:rPr>
        <w:t xml:space="preserve">mr. </w:t>
      </w:r>
      <w:r w:rsidRPr="008C737C">
        <w:rPr>
          <w:rFonts w:cs="Arial"/>
          <w:b/>
          <w:bCs/>
          <w:color w:val="002060"/>
          <w:szCs w:val="24"/>
        </w:rPr>
        <w:t xml:space="preserve">Ivan </w:t>
      </w:r>
      <w:proofErr w:type="spellStart"/>
      <w:r w:rsidRPr="008C737C">
        <w:rPr>
          <w:rFonts w:cs="Arial"/>
          <w:b/>
          <w:bCs/>
          <w:color w:val="002060"/>
          <w:szCs w:val="24"/>
        </w:rPr>
        <w:t>Klešić</w:t>
      </w:r>
      <w:proofErr w:type="spellEnd"/>
      <w:r w:rsidRPr="008C737C">
        <w:rPr>
          <w:rFonts w:cs="Arial"/>
          <w:b/>
          <w:bCs/>
          <w:color w:val="002060"/>
          <w:szCs w:val="24"/>
        </w:rPr>
        <w:t>, dipl. oec., v.r.</w:t>
      </w:r>
    </w:p>
    <w:p w:rsidR="00272AC7" w:rsidRPr="008C737C" w:rsidRDefault="00272AC7" w:rsidP="00272AC7">
      <w:pPr>
        <w:autoSpaceDE w:val="0"/>
        <w:autoSpaceDN w:val="0"/>
        <w:adjustRightInd w:val="0"/>
        <w:rPr>
          <w:rFonts w:cs="Arial"/>
          <w:bCs/>
          <w:color w:val="002060"/>
          <w:szCs w:val="24"/>
        </w:rPr>
      </w:pPr>
    </w:p>
    <w:p w:rsidR="00DD2B74" w:rsidRPr="008C737C" w:rsidRDefault="00DD2B74">
      <w:pPr>
        <w:rPr>
          <w:color w:val="002060"/>
        </w:rPr>
      </w:pPr>
    </w:p>
    <w:sectPr w:rsidR="00DD2B74" w:rsidRPr="008C737C" w:rsidSect="00F62D84">
      <w:headerReference w:type="default" r:id="rId15"/>
      <w:type w:val="continuous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55" w:rsidRDefault="00517955" w:rsidP="00BE5197">
      <w:r>
        <w:separator/>
      </w:r>
    </w:p>
  </w:endnote>
  <w:endnote w:type="continuationSeparator" w:id="0">
    <w:p w:rsidR="00517955" w:rsidRDefault="00517955" w:rsidP="00BE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55" w:rsidRDefault="00517955" w:rsidP="00BE5197">
      <w:r>
        <w:separator/>
      </w:r>
    </w:p>
  </w:footnote>
  <w:footnote w:type="continuationSeparator" w:id="0">
    <w:p w:rsidR="00517955" w:rsidRDefault="00517955" w:rsidP="00BE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8B" w:rsidRDefault="00807B8B">
    <w:pPr>
      <w:pStyle w:val="Zaglavlje"/>
      <w:jc w:val="center"/>
    </w:pPr>
  </w:p>
  <w:p w:rsidR="00807B8B" w:rsidRDefault="00807B8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33170"/>
      <w:docPartObj>
        <w:docPartGallery w:val="Page Numbers (Top of Page)"/>
        <w:docPartUnique/>
      </w:docPartObj>
    </w:sdtPr>
    <w:sdtEndPr/>
    <w:sdtContent>
      <w:p w:rsidR="00F62D84" w:rsidRDefault="00F62D84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F05">
          <w:rPr>
            <w:noProof/>
          </w:rPr>
          <w:t>2</w:t>
        </w:r>
        <w:r>
          <w:fldChar w:fldCharType="end"/>
        </w:r>
      </w:p>
    </w:sdtContent>
  </w:sdt>
  <w:p w:rsidR="00F62D84" w:rsidRDefault="00F62D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6E9"/>
    <w:multiLevelType w:val="hybridMultilevel"/>
    <w:tmpl w:val="66E27404"/>
    <w:lvl w:ilvl="0" w:tplc="8B5E4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3F74"/>
    <w:multiLevelType w:val="hybridMultilevel"/>
    <w:tmpl w:val="17F46F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3295"/>
    <w:multiLevelType w:val="hybridMultilevel"/>
    <w:tmpl w:val="69B25F60"/>
    <w:lvl w:ilvl="0" w:tplc="041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B346333"/>
    <w:multiLevelType w:val="hybridMultilevel"/>
    <w:tmpl w:val="C65436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72BDE"/>
    <w:multiLevelType w:val="hybridMultilevel"/>
    <w:tmpl w:val="4CFE3802"/>
    <w:lvl w:ilvl="0" w:tplc="F4006E4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451D2"/>
    <w:multiLevelType w:val="hybridMultilevel"/>
    <w:tmpl w:val="3D680BF2"/>
    <w:lvl w:ilvl="0" w:tplc="F4006E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784417"/>
    <w:multiLevelType w:val="hybridMultilevel"/>
    <w:tmpl w:val="B24A74D6"/>
    <w:lvl w:ilvl="0" w:tplc="044E8FCA">
      <w:numFmt w:val="bullet"/>
      <w:lvlText w:val="-"/>
      <w:lvlJc w:val="left"/>
      <w:pPr>
        <w:ind w:left="36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7">
    <w:nsid w:val="48F362ED"/>
    <w:multiLevelType w:val="hybridMultilevel"/>
    <w:tmpl w:val="D08639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6291C"/>
    <w:multiLevelType w:val="hybridMultilevel"/>
    <w:tmpl w:val="52668552"/>
    <w:lvl w:ilvl="0" w:tplc="A546103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5E58D0"/>
    <w:multiLevelType w:val="hybridMultilevel"/>
    <w:tmpl w:val="DAC2F354"/>
    <w:lvl w:ilvl="0" w:tplc="8B5E4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B69FD"/>
    <w:multiLevelType w:val="hybridMultilevel"/>
    <w:tmpl w:val="D6F898A2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7A0213"/>
    <w:multiLevelType w:val="hybridMultilevel"/>
    <w:tmpl w:val="73E6BB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D21B9"/>
    <w:multiLevelType w:val="hybridMultilevel"/>
    <w:tmpl w:val="D2664B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83406"/>
    <w:multiLevelType w:val="hybridMultilevel"/>
    <w:tmpl w:val="657A50CC"/>
    <w:lvl w:ilvl="0" w:tplc="8FE6E27C">
      <w:numFmt w:val="bullet"/>
      <w:lvlText w:val="-"/>
      <w:lvlJc w:val="left"/>
      <w:pPr>
        <w:ind w:left="205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4">
    <w:nsid w:val="64D8742B"/>
    <w:multiLevelType w:val="hybridMultilevel"/>
    <w:tmpl w:val="DADE0D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F4825"/>
    <w:multiLevelType w:val="hybridMultilevel"/>
    <w:tmpl w:val="060AF53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C7"/>
    <w:rsid w:val="00014AD7"/>
    <w:rsid w:val="000169C9"/>
    <w:rsid w:val="00041A88"/>
    <w:rsid w:val="00045E55"/>
    <w:rsid w:val="0004689E"/>
    <w:rsid w:val="00075E5A"/>
    <w:rsid w:val="000800A9"/>
    <w:rsid w:val="000B2553"/>
    <w:rsid w:val="00166BEA"/>
    <w:rsid w:val="001A7479"/>
    <w:rsid w:val="001B5E4A"/>
    <w:rsid w:val="001C6039"/>
    <w:rsid w:val="00212168"/>
    <w:rsid w:val="0022727D"/>
    <w:rsid w:val="00227BBB"/>
    <w:rsid w:val="00272AC7"/>
    <w:rsid w:val="00305E6A"/>
    <w:rsid w:val="003258F4"/>
    <w:rsid w:val="003602C4"/>
    <w:rsid w:val="003B0700"/>
    <w:rsid w:val="003C024D"/>
    <w:rsid w:val="003E123E"/>
    <w:rsid w:val="00477439"/>
    <w:rsid w:val="0048041D"/>
    <w:rsid w:val="004B2564"/>
    <w:rsid w:val="004B69A1"/>
    <w:rsid w:val="004E01CA"/>
    <w:rsid w:val="004F294F"/>
    <w:rsid w:val="00517955"/>
    <w:rsid w:val="00526DA7"/>
    <w:rsid w:val="00532349"/>
    <w:rsid w:val="0054283F"/>
    <w:rsid w:val="005504DC"/>
    <w:rsid w:val="006052DC"/>
    <w:rsid w:val="00613AC2"/>
    <w:rsid w:val="00614EC5"/>
    <w:rsid w:val="00655C94"/>
    <w:rsid w:val="00667C96"/>
    <w:rsid w:val="006870BE"/>
    <w:rsid w:val="006A4C6E"/>
    <w:rsid w:val="006C09A8"/>
    <w:rsid w:val="006C1878"/>
    <w:rsid w:val="006C2943"/>
    <w:rsid w:val="006C7D08"/>
    <w:rsid w:val="006E3097"/>
    <w:rsid w:val="00721745"/>
    <w:rsid w:val="00772822"/>
    <w:rsid w:val="00790898"/>
    <w:rsid w:val="007A7E31"/>
    <w:rsid w:val="007F3CB7"/>
    <w:rsid w:val="007F4FD9"/>
    <w:rsid w:val="00807B8B"/>
    <w:rsid w:val="008646BD"/>
    <w:rsid w:val="008C737C"/>
    <w:rsid w:val="00967687"/>
    <w:rsid w:val="00982DF5"/>
    <w:rsid w:val="009B6C95"/>
    <w:rsid w:val="009D70FF"/>
    <w:rsid w:val="00A74233"/>
    <w:rsid w:val="00A9115F"/>
    <w:rsid w:val="00A94617"/>
    <w:rsid w:val="00AD7C65"/>
    <w:rsid w:val="00B26ED2"/>
    <w:rsid w:val="00B27E95"/>
    <w:rsid w:val="00B31297"/>
    <w:rsid w:val="00B44683"/>
    <w:rsid w:val="00BC2275"/>
    <w:rsid w:val="00BE5197"/>
    <w:rsid w:val="00BF171B"/>
    <w:rsid w:val="00C0615E"/>
    <w:rsid w:val="00C0643C"/>
    <w:rsid w:val="00C1322D"/>
    <w:rsid w:val="00C17BB3"/>
    <w:rsid w:val="00C224A1"/>
    <w:rsid w:val="00C47E56"/>
    <w:rsid w:val="00C61A31"/>
    <w:rsid w:val="00C644AC"/>
    <w:rsid w:val="00C708A3"/>
    <w:rsid w:val="00C91D0B"/>
    <w:rsid w:val="00CB1D3B"/>
    <w:rsid w:val="00D300ED"/>
    <w:rsid w:val="00DD2B74"/>
    <w:rsid w:val="00E05033"/>
    <w:rsid w:val="00E30FC0"/>
    <w:rsid w:val="00EB5A10"/>
    <w:rsid w:val="00ED1F05"/>
    <w:rsid w:val="00EF755E"/>
    <w:rsid w:val="00F141C9"/>
    <w:rsid w:val="00F62D84"/>
    <w:rsid w:val="00F86DFC"/>
    <w:rsid w:val="00F87D9F"/>
    <w:rsid w:val="00FB3FB1"/>
    <w:rsid w:val="00FE1470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2A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AC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227B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46B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2943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E51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5197"/>
  </w:style>
  <w:style w:type="paragraph" w:styleId="Podnoje">
    <w:name w:val="footer"/>
    <w:basedOn w:val="Normal"/>
    <w:link w:val="PodnojeChar"/>
    <w:uiPriority w:val="99"/>
    <w:unhideWhenUsed/>
    <w:rsid w:val="00BE51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5197"/>
  </w:style>
  <w:style w:type="table" w:styleId="Reetkatablice">
    <w:name w:val="Table Grid"/>
    <w:basedOn w:val="Obinatablica"/>
    <w:uiPriority w:val="59"/>
    <w:rsid w:val="00BF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C0643C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0643C"/>
    <w:rPr>
      <w:rFonts w:asciiTheme="minorHAnsi" w:hAnsiTheme="minorHAnsi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911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11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115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11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11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2A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AC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227B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46B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2943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E51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5197"/>
  </w:style>
  <w:style w:type="paragraph" w:styleId="Podnoje">
    <w:name w:val="footer"/>
    <w:basedOn w:val="Normal"/>
    <w:link w:val="PodnojeChar"/>
    <w:uiPriority w:val="99"/>
    <w:unhideWhenUsed/>
    <w:rsid w:val="00BE51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5197"/>
  </w:style>
  <w:style w:type="table" w:styleId="Reetkatablice">
    <w:name w:val="Table Grid"/>
    <w:basedOn w:val="Obinatablica"/>
    <w:uiPriority w:val="59"/>
    <w:rsid w:val="00BF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C0643C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0643C"/>
    <w:rPr>
      <w:rFonts w:asciiTheme="minorHAnsi" w:hAnsiTheme="minorHAnsi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911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11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115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11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1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revizija.hr/hr/kontak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in.hr/hr/neprofitne-organizaci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vizija.hr/hr/stranke-zastupnici-vijecnic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zbo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martinko</dc:creator>
  <cp:lastModifiedBy>nediljka rogosic</cp:lastModifiedBy>
  <cp:revision>2</cp:revision>
  <cp:lastPrinted>2015-01-08T13:51:00Z</cp:lastPrinted>
  <dcterms:created xsi:type="dcterms:W3CDTF">2015-01-27T11:57:00Z</dcterms:created>
  <dcterms:modified xsi:type="dcterms:W3CDTF">2015-01-27T11:57:00Z</dcterms:modified>
</cp:coreProperties>
</file>